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E4" w:rsidRPr="007447B7" w:rsidRDefault="007B31E4" w:rsidP="005A7250">
      <w:pPr>
        <w:rPr>
          <w:szCs w:val="20"/>
        </w:rPr>
      </w:pPr>
    </w:p>
    <w:tbl>
      <w:tblPr>
        <w:tblW w:w="5000" w:type="pct"/>
        <w:tblCellMar>
          <w:top w:w="15" w:type="dxa"/>
          <w:left w:w="15" w:type="dxa"/>
          <w:bottom w:w="15" w:type="dxa"/>
          <w:right w:w="15" w:type="dxa"/>
        </w:tblCellMar>
        <w:tblLook w:val="04A0"/>
      </w:tblPr>
      <w:tblGrid>
        <w:gridCol w:w="8340"/>
      </w:tblGrid>
      <w:tr w:rsidR="007B31E4" w:rsidRPr="007447B7" w:rsidTr="00A77803">
        <w:tc>
          <w:tcPr>
            <w:tcW w:w="0" w:type="auto"/>
            <w:tcBorders>
              <w:bottom w:val="single" w:sz="8" w:space="0" w:color="000000"/>
            </w:tcBorders>
            <w:tcMar>
              <w:top w:w="60" w:type="dxa"/>
              <w:left w:w="60" w:type="dxa"/>
              <w:bottom w:w="60" w:type="dxa"/>
              <w:right w:w="60" w:type="dxa"/>
            </w:tcMar>
            <w:hideMark/>
          </w:tcPr>
          <w:p w:rsidR="007B31E4" w:rsidRPr="007447B7" w:rsidRDefault="00A607B2" w:rsidP="009955AC">
            <w:pPr>
              <w:jc w:val="center"/>
              <w:rPr>
                <w:szCs w:val="20"/>
              </w:rPr>
            </w:pPr>
            <w:r>
              <w:rPr>
                <w:szCs w:val="20"/>
              </w:rPr>
              <w:t>Муниципальное казенное учреждение «</w:t>
            </w:r>
            <w:r w:rsidR="00694B1D">
              <w:rPr>
                <w:szCs w:val="20"/>
              </w:rPr>
              <w:t>Централизованная бухгалтерия Управления физической культуры, спорта и молодежной политики»</w:t>
            </w:r>
            <w:r>
              <w:rPr>
                <w:szCs w:val="20"/>
              </w:rPr>
              <w:t>»</w:t>
            </w:r>
            <w:r w:rsidR="007B31E4" w:rsidRPr="007447B7">
              <w:rPr>
                <w:szCs w:val="20"/>
              </w:rPr>
              <w:br/>
            </w:r>
            <w:r w:rsidR="007B31E4" w:rsidRPr="007447B7">
              <w:rPr>
                <w:rStyle w:val="fill"/>
                <w:b w:val="0"/>
                <w:i w:val="0"/>
                <w:color w:val="auto"/>
                <w:szCs w:val="20"/>
              </w:rPr>
              <w:t>ИНН</w:t>
            </w:r>
            <w:r w:rsidR="009955AC">
              <w:rPr>
                <w:rStyle w:val="fill"/>
                <w:b w:val="0"/>
                <w:i w:val="0"/>
                <w:color w:val="auto"/>
                <w:szCs w:val="20"/>
              </w:rPr>
              <w:t xml:space="preserve"> </w:t>
            </w:r>
            <w:r w:rsidR="009955AC">
              <w:t xml:space="preserve">6677005117 </w:t>
            </w:r>
            <w:r w:rsidR="00694B1D">
              <w:rPr>
                <w:rStyle w:val="fill"/>
                <w:b w:val="0"/>
                <w:i w:val="0"/>
                <w:color w:val="auto"/>
                <w:szCs w:val="20"/>
              </w:rPr>
              <w:t xml:space="preserve"> </w:t>
            </w:r>
            <w:r w:rsidR="007B31E4" w:rsidRPr="007447B7">
              <w:rPr>
                <w:rStyle w:val="fill"/>
                <w:b w:val="0"/>
                <w:i w:val="0"/>
                <w:color w:val="auto"/>
                <w:szCs w:val="20"/>
              </w:rPr>
              <w:t xml:space="preserve"> КПП </w:t>
            </w:r>
            <w:r w:rsidR="009955AC">
              <w:t>667701001</w:t>
            </w:r>
            <w:r w:rsidR="007B31E4" w:rsidRPr="007447B7">
              <w:rPr>
                <w:rStyle w:val="fill"/>
                <w:b w:val="0"/>
                <w:i w:val="0"/>
                <w:color w:val="auto"/>
                <w:szCs w:val="20"/>
              </w:rPr>
              <w:t xml:space="preserve"> </w:t>
            </w:r>
          </w:p>
        </w:tc>
      </w:tr>
      <w:tr w:rsidR="007B31E4" w:rsidRPr="007447B7" w:rsidTr="00A77803">
        <w:tc>
          <w:tcPr>
            <w:tcW w:w="0" w:type="auto"/>
            <w:tcBorders>
              <w:top w:val="single" w:sz="8" w:space="0" w:color="000000"/>
            </w:tcBorders>
            <w:tcMar>
              <w:top w:w="60" w:type="dxa"/>
              <w:left w:w="60" w:type="dxa"/>
              <w:bottom w:w="60" w:type="dxa"/>
              <w:right w:w="60" w:type="dxa"/>
            </w:tcMar>
            <w:hideMark/>
          </w:tcPr>
          <w:p w:rsidR="007B31E4" w:rsidRPr="007447B7" w:rsidRDefault="007B31E4" w:rsidP="005A7250">
            <w:pPr>
              <w:jc w:val="center"/>
              <w:rPr>
                <w:szCs w:val="20"/>
              </w:rPr>
            </w:pPr>
            <w:r w:rsidRPr="007447B7">
              <w:rPr>
                <w:szCs w:val="20"/>
              </w:rPr>
              <w:t>полное наименование учреждения</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ПРИКАЗ № </w:t>
      </w:r>
      <w:r w:rsidR="00B3509D">
        <w:rPr>
          <w:szCs w:val="20"/>
        </w:rPr>
        <w:t>10</w:t>
      </w:r>
      <w:r w:rsidRPr="007447B7">
        <w:rPr>
          <w:szCs w:val="20"/>
        </w:rPr>
        <w:br/>
        <w:t>об утверждении учетной политики для целей бухгалтерского учета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8282" w:type="dxa"/>
        <w:tblCellMar>
          <w:top w:w="15" w:type="dxa"/>
          <w:left w:w="15" w:type="dxa"/>
          <w:bottom w:w="15" w:type="dxa"/>
          <w:right w:w="15" w:type="dxa"/>
        </w:tblCellMar>
        <w:tblLook w:val="04A0"/>
      </w:tblPr>
      <w:tblGrid>
        <w:gridCol w:w="4326"/>
        <w:gridCol w:w="3956"/>
      </w:tblGrid>
      <w:tr w:rsidR="007B31E4" w:rsidRPr="007447B7" w:rsidTr="00B45B17">
        <w:tc>
          <w:tcPr>
            <w:tcW w:w="0" w:type="auto"/>
            <w:tcMar>
              <w:top w:w="60" w:type="dxa"/>
              <w:left w:w="60" w:type="dxa"/>
              <w:bottom w:w="60" w:type="dxa"/>
              <w:right w:w="60" w:type="dxa"/>
            </w:tcMar>
            <w:hideMark/>
          </w:tcPr>
          <w:p w:rsidR="007B31E4" w:rsidRPr="007447B7" w:rsidRDefault="007B31E4" w:rsidP="00A607B2">
            <w:pPr>
              <w:rPr>
                <w:szCs w:val="20"/>
              </w:rPr>
            </w:pPr>
            <w:r w:rsidRPr="007447B7">
              <w:rPr>
                <w:rStyle w:val="fill"/>
                <w:b w:val="0"/>
                <w:i w:val="0"/>
                <w:color w:val="auto"/>
                <w:szCs w:val="20"/>
              </w:rPr>
              <w:t xml:space="preserve">г. </w:t>
            </w:r>
            <w:r w:rsidR="00A607B2">
              <w:rPr>
                <w:rStyle w:val="fill"/>
                <w:b w:val="0"/>
                <w:i w:val="0"/>
                <w:color w:val="auto"/>
                <w:szCs w:val="20"/>
              </w:rPr>
              <w:t>Алапаевск</w:t>
            </w:r>
          </w:p>
        </w:tc>
        <w:tc>
          <w:tcPr>
            <w:tcW w:w="3956" w:type="dxa"/>
            <w:tcMar>
              <w:top w:w="60" w:type="dxa"/>
              <w:left w:w="60" w:type="dxa"/>
              <w:bottom w:w="60" w:type="dxa"/>
              <w:right w:w="60" w:type="dxa"/>
            </w:tcMar>
            <w:hideMark/>
          </w:tcPr>
          <w:p w:rsidR="007B31E4" w:rsidRPr="007447B7" w:rsidRDefault="007B31E4" w:rsidP="005A7250">
            <w:pPr>
              <w:jc w:val="right"/>
              <w:rPr>
                <w:szCs w:val="20"/>
              </w:rPr>
            </w:pPr>
            <w:r w:rsidRPr="007447B7">
              <w:rPr>
                <w:rStyle w:val="fill"/>
                <w:b w:val="0"/>
                <w:i w:val="0"/>
                <w:color w:val="auto"/>
                <w:szCs w:val="20"/>
              </w:rPr>
              <w:t>2</w:t>
            </w:r>
            <w:r w:rsidR="00B45B17" w:rsidRPr="007447B7">
              <w:rPr>
                <w:rStyle w:val="fill"/>
                <w:b w:val="0"/>
                <w:i w:val="0"/>
                <w:color w:val="auto"/>
                <w:szCs w:val="20"/>
              </w:rPr>
              <w:t>8</w:t>
            </w:r>
            <w:r w:rsidRPr="007447B7">
              <w:rPr>
                <w:rStyle w:val="fill"/>
                <w:b w:val="0"/>
                <w:i w:val="0"/>
                <w:color w:val="auto"/>
                <w:szCs w:val="20"/>
              </w:rPr>
              <w:t>.12.201</w:t>
            </w:r>
            <w:r w:rsidR="00B45B17" w:rsidRPr="007447B7">
              <w:rPr>
                <w:rStyle w:val="fill"/>
                <w:b w:val="0"/>
                <w:i w:val="0"/>
                <w:color w:val="auto"/>
                <w:szCs w:val="20"/>
              </w:rPr>
              <w:t>8</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2972D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Во исполнение Закона от 06.12.2011 № 402-ФЗ</w:t>
      </w:r>
      <w:r w:rsidRPr="007447B7">
        <w:t xml:space="preserve">, </w:t>
      </w:r>
      <w:r w:rsidRPr="007447B7">
        <w:rPr>
          <w:szCs w:val="20"/>
        </w:rPr>
        <w:t>приказа Минфина от 01.12.2010 № 157н</w:t>
      </w:r>
      <w:r w:rsidRPr="007447B7">
        <w:t xml:space="preserve">, </w:t>
      </w:r>
      <w:r w:rsidRPr="007447B7">
        <w:rPr>
          <w:szCs w:val="20"/>
        </w:rPr>
        <w:t>Федерального стандарта «Учетная политика, оценочные значения и ошибки», утвержденного приказом Минфина от 30.12.2017 № 274н</w:t>
      </w:r>
      <w:r w:rsidRPr="007447B7">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ПРИКАЗЫВАЮ:</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1. Утвердить учетную политику для целей бухгалтерского учета согласно приложению и ввести ее в действие с </w:t>
      </w:r>
      <w:r w:rsidRPr="007447B7">
        <w:rPr>
          <w:rStyle w:val="fill"/>
          <w:b w:val="0"/>
          <w:i w:val="0"/>
          <w:color w:val="auto"/>
          <w:szCs w:val="20"/>
        </w:rPr>
        <w:t>1 января 201</w:t>
      </w:r>
      <w:r w:rsidR="00B45B17" w:rsidRPr="007447B7">
        <w:rPr>
          <w:rStyle w:val="fill"/>
          <w:b w:val="0"/>
          <w:i w:val="0"/>
          <w:color w:val="auto"/>
          <w:szCs w:val="20"/>
        </w:rPr>
        <w:t xml:space="preserve">9 </w:t>
      </w:r>
      <w:r w:rsidRPr="007447B7">
        <w:rPr>
          <w:rStyle w:val="fill"/>
          <w:b w:val="0"/>
          <w:i w:val="0"/>
          <w:color w:val="auto"/>
          <w:szCs w:val="20"/>
        </w:rPr>
        <w:t>года</w:t>
      </w:r>
      <w:r w:rsidRPr="007447B7">
        <w:rPr>
          <w:szCs w:val="20"/>
        </w:rPr>
        <w:t>.</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Довести до всех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3. </w:t>
      </w:r>
      <w:proofErr w:type="gramStart"/>
      <w:r w:rsidRPr="007447B7">
        <w:rPr>
          <w:szCs w:val="20"/>
        </w:rPr>
        <w:t>Контроль за</w:t>
      </w:r>
      <w:proofErr w:type="gramEnd"/>
      <w:r w:rsidRPr="007447B7">
        <w:rPr>
          <w:szCs w:val="20"/>
        </w:rPr>
        <w:t xml:space="preserve"> исполнением приказа </w:t>
      </w:r>
      <w:r w:rsidR="0038284D">
        <w:rPr>
          <w:szCs w:val="20"/>
        </w:rPr>
        <w:t>оставляю за собой</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8580" w:type="dxa"/>
        <w:tblCellMar>
          <w:top w:w="15" w:type="dxa"/>
          <w:left w:w="15" w:type="dxa"/>
          <w:bottom w:w="15" w:type="dxa"/>
          <w:right w:w="15" w:type="dxa"/>
        </w:tblCellMar>
        <w:tblLook w:val="04A0"/>
      </w:tblPr>
      <w:tblGrid>
        <w:gridCol w:w="3746"/>
        <w:gridCol w:w="283"/>
        <w:gridCol w:w="1988"/>
        <w:gridCol w:w="233"/>
        <w:gridCol w:w="2330"/>
      </w:tblGrid>
      <w:tr w:rsidR="007B31E4" w:rsidRPr="007447B7" w:rsidTr="00A77803">
        <w:tc>
          <w:tcPr>
            <w:tcW w:w="3746" w:type="dxa"/>
            <w:tcMar>
              <w:top w:w="60" w:type="dxa"/>
              <w:left w:w="60" w:type="dxa"/>
              <w:bottom w:w="60" w:type="dxa"/>
              <w:right w:w="60" w:type="dxa"/>
            </w:tcMar>
            <w:vAlign w:val="bottom"/>
            <w:hideMark/>
          </w:tcPr>
          <w:p w:rsidR="007B31E4" w:rsidRPr="00B3509D" w:rsidRDefault="00B3509D" w:rsidP="005A7250">
            <w:pPr>
              <w:rPr>
                <w:szCs w:val="20"/>
              </w:rPr>
            </w:pPr>
            <w:r w:rsidRPr="00B3509D">
              <w:rPr>
                <w:szCs w:val="20"/>
              </w:rPr>
              <w:t>Директор</w:t>
            </w:r>
          </w:p>
        </w:tc>
        <w:tc>
          <w:tcPr>
            <w:tcW w:w="283" w:type="dxa"/>
            <w:tcMar>
              <w:top w:w="60" w:type="dxa"/>
              <w:left w:w="60" w:type="dxa"/>
              <w:bottom w:w="60" w:type="dxa"/>
              <w:right w:w="60" w:type="dxa"/>
            </w:tcMar>
            <w:hideMark/>
          </w:tcPr>
          <w:p w:rsidR="007B31E4" w:rsidRPr="007447B7" w:rsidRDefault="007B31E4" w:rsidP="005A7250">
            <w:pPr>
              <w:rPr>
                <w:szCs w:val="20"/>
              </w:rPr>
            </w:pPr>
            <w:r w:rsidRPr="007447B7">
              <w:rPr>
                <w:szCs w:val="20"/>
              </w:rPr>
              <w:t> </w:t>
            </w:r>
          </w:p>
        </w:tc>
        <w:tc>
          <w:tcPr>
            <w:tcW w:w="1988" w:type="dxa"/>
            <w:tcBorders>
              <w:bottom w:val="single" w:sz="8" w:space="0" w:color="000000"/>
            </w:tcBorders>
            <w:tcMar>
              <w:top w:w="60" w:type="dxa"/>
              <w:left w:w="60" w:type="dxa"/>
              <w:bottom w:w="60" w:type="dxa"/>
              <w:right w:w="60" w:type="dxa"/>
            </w:tcMar>
            <w:hideMark/>
          </w:tcPr>
          <w:p w:rsidR="007B31E4" w:rsidRPr="007447B7" w:rsidRDefault="007B31E4" w:rsidP="005A7250">
            <w:pPr>
              <w:jc w:val="center"/>
              <w:rPr>
                <w:szCs w:val="20"/>
              </w:rPr>
            </w:pPr>
            <w:r w:rsidRPr="007447B7">
              <w:rPr>
                <w:szCs w:val="20"/>
              </w:rPr>
              <w:t> </w:t>
            </w:r>
          </w:p>
        </w:tc>
        <w:tc>
          <w:tcPr>
            <w:tcW w:w="0" w:type="auto"/>
            <w:tcMar>
              <w:top w:w="60" w:type="dxa"/>
              <w:left w:w="60" w:type="dxa"/>
              <w:bottom w:w="60" w:type="dxa"/>
              <w:right w:w="60" w:type="dxa"/>
            </w:tcMar>
            <w:hideMark/>
          </w:tcPr>
          <w:p w:rsidR="007B31E4" w:rsidRPr="007447B7" w:rsidRDefault="007B31E4" w:rsidP="005A7250">
            <w:pPr>
              <w:jc w:val="center"/>
              <w:rPr>
                <w:szCs w:val="20"/>
              </w:rPr>
            </w:pPr>
            <w:r w:rsidRPr="007447B7">
              <w:rPr>
                <w:szCs w:val="20"/>
              </w:rPr>
              <w:t> </w:t>
            </w:r>
          </w:p>
        </w:tc>
        <w:tc>
          <w:tcPr>
            <w:tcW w:w="0" w:type="auto"/>
            <w:tcMar>
              <w:top w:w="60" w:type="dxa"/>
              <w:left w:w="60" w:type="dxa"/>
              <w:bottom w:w="60" w:type="dxa"/>
              <w:right w:w="60" w:type="dxa"/>
            </w:tcMar>
            <w:vAlign w:val="bottom"/>
            <w:hideMark/>
          </w:tcPr>
          <w:p w:rsidR="00A607B2" w:rsidRPr="007447B7" w:rsidRDefault="0038284D" w:rsidP="00A607B2">
            <w:pPr>
              <w:jc w:val="right"/>
              <w:rPr>
                <w:szCs w:val="20"/>
              </w:rPr>
            </w:pPr>
            <w:proofErr w:type="spellStart"/>
            <w:r>
              <w:rPr>
                <w:szCs w:val="20"/>
              </w:rPr>
              <w:t>О.А.Мелкозерова</w:t>
            </w:r>
            <w:proofErr w:type="spellEnd"/>
            <w:r>
              <w:rPr>
                <w:szCs w:val="20"/>
              </w:rPr>
              <w:t xml:space="preserve"> </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2994" w:type="dxa"/>
        <w:jc w:val="right"/>
        <w:tblCellMar>
          <w:top w:w="15" w:type="dxa"/>
          <w:left w:w="15" w:type="dxa"/>
          <w:bottom w:w="15" w:type="dxa"/>
          <w:right w:w="15" w:type="dxa"/>
        </w:tblCellMar>
        <w:tblLook w:val="04A0"/>
      </w:tblPr>
      <w:tblGrid>
        <w:gridCol w:w="2994"/>
      </w:tblGrid>
      <w:tr w:rsidR="007B31E4" w:rsidRPr="007447B7" w:rsidTr="00A77803">
        <w:trPr>
          <w:jc w:val="right"/>
        </w:trPr>
        <w:tc>
          <w:tcPr>
            <w:tcW w:w="2994" w:type="dxa"/>
            <w:tcMar>
              <w:top w:w="60" w:type="dxa"/>
              <w:left w:w="60" w:type="dxa"/>
              <w:bottom w:w="60" w:type="dxa"/>
              <w:right w:w="60" w:type="dxa"/>
            </w:tcMar>
            <w:hideMark/>
          </w:tcPr>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7B31E4" w:rsidRPr="007447B7" w:rsidRDefault="007B31E4" w:rsidP="00B3509D">
            <w:pPr>
              <w:jc w:val="right"/>
              <w:rPr>
                <w:szCs w:val="20"/>
              </w:rPr>
            </w:pPr>
            <w:r w:rsidRPr="007447B7">
              <w:rPr>
                <w:szCs w:val="20"/>
              </w:rPr>
              <w:lastRenderedPageBreak/>
              <w:t>Приложение</w:t>
            </w:r>
            <w:r w:rsidRPr="007447B7">
              <w:rPr>
                <w:szCs w:val="20"/>
              </w:rPr>
              <w:br/>
              <w:t xml:space="preserve">к приказу от </w:t>
            </w:r>
            <w:r w:rsidRPr="007447B7">
              <w:rPr>
                <w:rStyle w:val="fill"/>
                <w:b w:val="0"/>
                <w:i w:val="0"/>
                <w:color w:val="auto"/>
                <w:szCs w:val="20"/>
              </w:rPr>
              <w:t>2</w:t>
            </w:r>
            <w:r w:rsidR="00B45B17" w:rsidRPr="007447B7">
              <w:rPr>
                <w:rStyle w:val="fill"/>
                <w:b w:val="0"/>
                <w:i w:val="0"/>
                <w:color w:val="auto"/>
                <w:szCs w:val="20"/>
              </w:rPr>
              <w:t>8</w:t>
            </w:r>
            <w:r w:rsidRPr="007447B7">
              <w:rPr>
                <w:rStyle w:val="fill"/>
                <w:b w:val="0"/>
                <w:i w:val="0"/>
                <w:color w:val="auto"/>
                <w:szCs w:val="20"/>
              </w:rPr>
              <w:t>.12.201</w:t>
            </w:r>
            <w:r w:rsidR="00B45B17" w:rsidRPr="007447B7">
              <w:rPr>
                <w:rStyle w:val="fill"/>
                <w:b w:val="0"/>
                <w:i w:val="0"/>
                <w:color w:val="auto"/>
                <w:szCs w:val="20"/>
              </w:rPr>
              <w:t>8</w:t>
            </w:r>
            <w:r w:rsidRPr="007447B7">
              <w:rPr>
                <w:rStyle w:val="fill"/>
                <w:b w:val="0"/>
                <w:i w:val="0"/>
                <w:color w:val="auto"/>
                <w:szCs w:val="20"/>
              </w:rPr>
              <w:t xml:space="preserve"> </w:t>
            </w:r>
            <w:r w:rsidRPr="007447B7">
              <w:rPr>
                <w:szCs w:val="20"/>
              </w:rPr>
              <w:t>№</w:t>
            </w:r>
            <w:r w:rsidR="00B3509D">
              <w:rPr>
                <w:szCs w:val="20"/>
              </w:rPr>
              <w:t>10</w:t>
            </w:r>
            <w:r w:rsidR="00A607B2">
              <w:rPr>
                <w:szCs w:val="20"/>
              </w:rPr>
              <w:t>_</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lastRenderedPageBreak/>
        <w:t> </w:t>
      </w:r>
    </w:p>
    <w:p w:rsidR="00551368"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0"/>
        </w:rPr>
      </w:pPr>
      <w:r w:rsidRPr="007447B7">
        <w:rPr>
          <w:b/>
          <w:bCs/>
          <w:szCs w:val="20"/>
        </w:rPr>
        <w:t>Учетная политика для целей бухгалтерского учета</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rPr>
        <w:t> </w:t>
      </w: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Учетная политика </w:t>
      </w:r>
      <w:r w:rsidR="00A607B2">
        <w:rPr>
          <w:szCs w:val="20"/>
        </w:rPr>
        <w:t>МКУ «</w:t>
      </w:r>
      <w:r w:rsidR="0038284D">
        <w:rPr>
          <w:szCs w:val="20"/>
        </w:rPr>
        <w:t>ЦБУС</w:t>
      </w:r>
      <w:r w:rsidR="00A607B2">
        <w:rPr>
          <w:szCs w:val="20"/>
        </w:rPr>
        <w:t>»</w:t>
      </w:r>
      <w:r w:rsidRPr="007447B7">
        <w:rPr>
          <w:szCs w:val="20"/>
        </w:rPr>
        <w:t xml:space="preserve"> разработана в соответствии:</w:t>
      </w:r>
    </w:p>
    <w:p w:rsidR="007B31E4" w:rsidRPr="007447B7" w:rsidRDefault="00C722DB"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w:t>
      </w:r>
      <w:r w:rsidRPr="007447B7">
        <w:t xml:space="preserve"> </w:t>
      </w:r>
      <w:r w:rsidR="007B31E4" w:rsidRPr="007447B7">
        <w:rPr>
          <w:szCs w:val="20"/>
        </w:rPr>
        <w:t>Инструкцией к Единому плану счетов № 157н</w:t>
      </w:r>
      <w:r w:rsidR="004E137D" w:rsidRPr="007447B7">
        <w:t xml:space="preserve"> </w:t>
      </w:r>
      <w:r w:rsidR="004E137D" w:rsidRPr="007447B7">
        <w:rPr>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r w:rsidR="007B31E4" w:rsidRPr="007447B7">
        <w:rPr>
          <w:szCs w:val="20"/>
        </w:rPr>
        <w:t>;</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приказом Минфина от 16.12.2010 № 174н </w:t>
      </w:r>
      <w:r w:rsidRPr="007447B7">
        <w:rPr>
          <w:iCs/>
          <w:szCs w:val="20"/>
        </w:rPr>
        <w:t>«Об утверждении Плана счетов бухгалтерского учета бюджетных учреждений и Инструкции по его применению»</w:t>
      </w:r>
      <w:r w:rsidRPr="007447B7">
        <w:rPr>
          <w:szCs w:val="20"/>
        </w:rPr>
        <w:t xml:space="preserve"> (Инструкция № 174н);</w:t>
      </w:r>
    </w:p>
    <w:p w:rsidR="00B45B17" w:rsidRPr="007447B7" w:rsidRDefault="00B45B17"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shd w:val="clear" w:color="auto" w:fill="FFFFFF"/>
        </w:rPr>
        <w:t>приказом Минфина от 08.06.2018 № 132н «</w:t>
      </w:r>
      <w:r w:rsidRPr="007447B7">
        <w:rPr>
          <w:i/>
          <w:szCs w:val="2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7447B7">
        <w:rPr>
          <w:szCs w:val="20"/>
          <w:shd w:val="clear" w:color="auto" w:fill="FFFFFF"/>
        </w:rPr>
        <w:t>(далее – приказ № 132н);</w:t>
      </w:r>
    </w:p>
    <w:p w:rsidR="00B45B17" w:rsidRPr="007447B7" w:rsidRDefault="00B45B17"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shd w:val="clear" w:color="auto" w:fill="FFFFFF"/>
        </w:rPr>
        <w:t xml:space="preserve">приказом Минфина от 29.11.2017 № 209н </w:t>
      </w:r>
      <w:r w:rsidRPr="007447B7">
        <w:rPr>
          <w:i/>
          <w:szCs w:val="20"/>
          <w:shd w:val="clear" w:color="auto" w:fill="FFFFFF"/>
        </w:rPr>
        <w:t xml:space="preserve">«Об утверждении </w:t>
      </w:r>
      <w:proofErr w:type="gramStart"/>
      <w:r w:rsidRPr="007447B7">
        <w:rPr>
          <w:i/>
          <w:szCs w:val="20"/>
          <w:shd w:val="clear" w:color="auto" w:fill="FFFFFF"/>
        </w:rPr>
        <w:t>Порядка применения классификации операций сектора государственного</w:t>
      </w:r>
      <w:proofErr w:type="gramEnd"/>
      <w:r w:rsidRPr="007447B7">
        <w:rPr>
          <w:i/>
          <w:szCs w:val="20"/>
          <w:shd w:val="clear" w:color="auto" w:fill="FFFFFF"/>
        </w:rPr>
        <w:t xml:space="preserve"> управления» </w:t>
      </w:r>
      <w:r w:rsidRPr="007447B7">
        <w:rPr>
          <w:szCs w:val="20"/>
          <w:shd w:val="clear" w:color="auto" w:fill="FFFFFF"/>
        </w:rPr>
        <w:t>(далее</w:t>
      </w:r>
      <w:r w:rsidR="00C722DB" w:rsidRPr="007447B7">
        <w:rPr>
          <w:szCs w:val="20"/>
          <w:shd w:val="clear" w:color="auto" w:fill="FFFFFF"/>
        </w:rPr>
        <w:t> </w:t>
      </w:r>
      <w:r w:rsidRPr="007447B7">
        <w:rPr>
          <w:szCs w:val="20"/>
          <w:shd w:val="clear" w:color="auto" w:fill="FFFFFF"/>
        </w:rPr>
        <w:t>– приказ № 209н);</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приказом Минфина от 30.03.2015 № 52н </w:t>
      </w:r>
      <w:r w:rsidRPr="007447B7">
        <w:rPr>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7447B7">
        <w:rPr>
          <w:szCs w:val="20"/>
        </w:rPr>
        <w:t xml:space="preserve"> (приказ № 52н);</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proofErr w:type="gramStart"/>
      <w:r w:rsidRPr="007447B7">
        <w:rPr>
          <w:szCs w:val="20"/>
        </w:rPr>
        <w:t xml:space="preserve">федеральными стандартами бухгалтерского учета для организаций государственного сектора, </w:t>
      </w:r>
      <w:r w:rsidR="00B45B17" w:rsidRPr="007447B7">
        <w:rPr>
          <w:szCs w:val="20"/>
        </w:rPr>
        <w:t>утвержденными приказами Минфина от 31.12.2016 № 256н, № 257н, № 258н, № 259н, № 260н</w:t>
      </w:r>
      <w:r w:rsidR="00B45B17" w:rsidRPr="007447B7">
        <w:t xml:space="preserve"> </w:t>
      </w:r>
      <w:r w:rsidR="00B45B17" w:rsidRPr="007447B7">
        <w:rPr>
          <w:szCs w:val="20"/>
        </w:rPr>
        <w:t xml:space="preserve">(далее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B45B17" w:rsidRPr="007447B7">
        <w:rPr>
          <w:szCs w:val="20"/>
          <w:shd w:val="clear" w:color="auto" w:fill="FFFFFF"/>
        </w:rPr>
        <w:t xml:space="preserve">от 30.12.2017 </w:t>
      </w:r>
      <w:r w:rsidR="00B45B17" w:rsidRPr="007447B7">
        <w:rPr>
          <w:szCs w:val="20"/>
        </w:rPr>
        <w:t>№ 274н</w:t>
      </w:r>
      <w:r w:rsidR="00B45B17" w:rsidRPr="007447B7">
        <w:t xml:space="preserve">, </w:t>
      </w:r>
      <w:r w:rsidR="00B45B17" w:rsidRPr="007447B7">
        <w:rPr>
          <w:szCs w:val="20"/>
        </w:rPr>
        <w:t>№ 275н,</w:t>
      </w:r>
      <w:r w:rsidR="00B45B17" w:rsidRPr="007447B7">
        <w:t xml:space="preserve"> </w:t>
      </w:r>
      <w:r w:rsidR="00B45B17" w:rsidRPr="007447B7">
        <w:rPr>
          <w:szCs w:val="20"/>
        </w:rPr>
        <w:t>№ 278н (далее – соответственно СГС «Учетная политика, оценочные значения и ошибки», СГС «</w:t>
      </w:r>
      <w:r w:rsidR="00B45B17" w:rsidRPr="007447B7">
        <w:rPr>
          <w:szCs w:val="20"/>
          <w:shd w:val="clear" w:color="auto" w:fill="FFFFFF"/>
        </w:rPr>
        <w:t>События после отчетной даты</w:t>
      </w:r>
      <w:r w:rsidR="00B45B17" w:rsidRPr="007447B7">
        <w:rPr>
          <w:szCs w:val="20"/>
        </w:rPr>
        <w:t>», СГС «</w:t>
      </w:r>
      <w:r w:rsidR="00B45B17" w:rsidRPr="007447B7">
        <w:rPr>
          <w:szCs w:val="20"/>
          <w:shd w:val="clear" w:color="auto" w:fill="FFFFFF"/>
        </w:rPr>
        <w:t>Отчет</w:t>
      </w:r>
      <w:proofErr w:type="gramEnd"/>
      <w:r w:rsidR="00B45B17" w:rsidRPr="007447B7">
        <w:rPr>
          <w:szCs w:val="20"/>
          <w:shd w:val="clear" w:color="auto" w:fill="FFFFFF"/>
        </w:rPr>
        <w:t xml:space="preserve"> о движении денежных средств</w:t>
      </w:r>
      <w:r w:rsidR="00B45B17" w:rsidRPr="007447B7">
        <w:rPr>
          <w:szCs w:val="20"/>
        </w:rPr>
        <w:t xml:space="preserve">»), </w:t>
      </w:r>
      <w:r w:rsidR="00B45B17" w:rsidRPr="007447B7">
        <w:rPr>
          <w:szCs w:val="20"/>
          <w:shd w:val="clear" w:color="auto" w:fill="FFFFFF"/>
        </w:rPr>
        <w:t>от 27.02.2018 № 32н (</w:t>
      </w:r>
      <w:r w:rsidR="00B45B17" w:rsidRPr="007447B7">
        <w:rPr>
          <w:szCs w:val="20"/>
        </w:rPr>
        <w:t>далее – СГС «</w:t>
      </w:r>
      <w:r w:rsidR="00B45B17" w:rsidRPr="007447B7">
        <w:rPr>
          <w:szCs w:val="20"/>
          <w:shd w:val="clear" w:color="auto" w:fill="FFFFFF"/>
        </w:rPr>
        <w:t>Доходы</w:t>
      </w:r>
      <w:r w:rsidR="00B45B17" w:rsidRPr="007447B7">
        <w:rPr>
          <w:szCs w:val="20"/>
        </w:rPr>
        <w:t>»</w:t>
      </w:r>
      <w:r w:rsidR="00B45B17" w:rsidRPr="007447B7">
        <w:rPr>
          <w:szCs w:val="20"/>
          <w:shd w:val="clear" w:color="auto" w:fill="FFFFFF"/>
        </w:rPr>
        <w:t>)</w:t>
      </w:r>
      <w:r w:rsidR="00B45B17" w:rsidRPr="007447B7">
        <w:rPr>
          <w:sz w:val="21"/>
          <w:szCs w:val="21"/>
          <w:shd w:val="clear" w:color="auto" w:fill="FFFFFF"/>
        </w:rPr>
        <w:t xml:space="preserve">, </w:t>
      </w:r>
      <w:r w:rsidR="00B45B17" w:rsidRPr="007447B7">
        <w:rPr>
          <w:szCs w:val="20"/>
          <w:shd w:val="clear" w:color="auto" w:fill="FFFFFF"/>
        </w:rPr>
        <w:t>от 30.05.2018 № 122н (</w:t>
      </w:r>
      <w:r w:rsidR="00B45B17" w:rsidRPr="007447B7">
        <w:rPr>
          <w:szCs w:val="20"/>
        </w:rPr>
        <w:t>далее –</w:t>
      </w:r>
      <w:r w:rsidR="00B45B17" w:rsidRPr="007447B7">
        <w:rPr>
          <w:szCs w:val="20"/>
          <w:shd w:val="clear" w:color="auto" w:fill="FFFFFF"/>
        </w:rPr>
        <w:t xml:space="preserve"> СГС «</w:t>
      </w:r>
      <w:r w:rsidR="00B45B17" w:rsidRPr="007447B7">
        <w:rPr>
          <w:szCs w:val="20"/>
        </w:rPr>
        <w:t>Влияние изменений курсов иностранных валют»)</w:t>
      </w:r>
      <w:r w:rsidRPr="007447B7">
        <w:rPr>
          <w:szCs w:val="20"/>
        </w:rPr>
        <w:t>.</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В части исполнения полномочий получателя бюджетных средств Учреждение ведет учет в соответствии с приказом Минфина от 06.12.2010 №162н </w:t>
      </w:r>
      <w:r w:rsidRPr="007447B7">
        <w:rPr>
          <w:iCs/>
          <w:szCs w:val="20"/>
        </w:rPr>
        <w:t>«Об утверждении плана счетов бюджетного учета и Инструкции по его применению»</w:t>
      </w:r>
      <w:r w:rsidRPr="007447B7">
        <w:rPr>
          <w:szCs w:val="20"/>
        </w:rPr>
        <w:t xml:space="preserve"> (Инструкция № 162н).</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Используемые термины и сокращения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5"/>
        <w:gridCol w:w="4221"/>
      </w:tblGrid>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 xml:space="preserve">Наименование </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 xml:space="preserve">Расшифровка </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Учреждение</w:t>
            </w:r>
          </w:p>
        </w:tc>
        <w:tc>
          <w:tcPr>
            <w:tcW w:w="4386" w:type="dxa"/>
          </w:tcPr>
          <w:p w:rsidR="007B31E4" w:rsidRPr="007447B7" w:rsidRDefault="00D0044D" w:rsidP="00B3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Style w:val="fill"/>
                <w:b w:val="0"/>
                <w:i w:val="0"/>
                <w:color w:val="auto"/>
                <w:szCs w:val="20"/>
              </w:rPr>
              <w:t>МКУ «</w:t>
            </w:r>
            <w:r w:rsidR="00B3509D">
              <w:rPr>
                <w:rStyle w:val="fill"/>
                <w:b w:val="0"/>
                <w:i w:val="0"/>
                <w:color w:val="auto"/>
                <w:szCs w:val="20"/>
              </w:rPr>
              <w:t>ЦБУС</w:t>
            </w:r>
            <w:r>
              <w:rPr>
                <w:rStyle w:val="fill"/>
                <w:b w:val="0"/>
                <w:i w:val="0"/>
                <w:color w:val="auto"/>
                <w:szCs w:val="20"/>
              </w:rPr>
              <w:t>»</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КБК</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1–17 разряды номера счета в соответствии с Рабочим планом счетов</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Х</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18 разряд номера счета бухучета – </w:t>
            </w:r>
            <w:r w:rsidRPr="007447B7">
              <w:rPr>
                <w:i/>
                <w:szCs w:val="20"/>
              </w:rPr>
              <w:t>код вида финансового обеспечения (деятельности)</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I</w:t>
      </w:r>
      <w:r w:rsidRPr="007447B7">
        <w:rPr>
          <w:b/>
          <w:bCs/>
          <w:szCs w:val="20"/>
        </w:rPr>
        <w:t>. Общие положения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D0044D" w:rsidRPr="00D0044D">
        <w:rPr>
          <w:sz w:val="22"/>
          <w:szCs w:val="22"/>
        </w:rPr>
        <w:t xml:space="preserve"> </w:t>
      </w:r>
      <w:r w:rsidR="00D0044D" w:rsidRPr="00D0044D">
        <w:rPr>
          <w:szCs w:val="20"/>
        </w:rPr>
        <w:t>Ведение</w:t>
      </w:r>
      <w:r w:rsidR="00D0044D" w:rsidRPr="00FB7287">
        <w:rPr>
          <w:sz w:val="22"/>
          <w:szCs w:val="22"/>
        </w:rPr>
        <w:t xml:space="preserve"> </w:t>
      </w:r>
      <w:r w:rsidR="00D0044D" w:rsidRPr="00D0044D">
        <w:rPr>
          <w:szCs w:val="20"/>
        </w:rPr>
        <w:t>бухгалтерского учета в МКУ "</w:t>
      </w:r>
      <w:r w:rsidR="0038284D">
        <w:rPr>
          <w:szCs w:val="20"/>
        </w:rPr>
        <w:t>ЦБУС" осуществляет руководитель учреждения или уполномоченное лицо, назначенное приказом руководителя</w:t>
      </w:r>
      <w:r w:rsidRPr="007447B7">
        <w:rPr>
          <w:szCs w:val="20"/>
        </w:rPr>
        <w:t>. Сотрудники бухгалтерии руководствуются в работе Положением о бухгалтерии, должностными инструкциями.</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часть 3 статьи 7 Закона </w:t>
      </w:r>
      <w:r w:rsidR="00B45B17" w:rsidRPr="007447B7">
        <w:t xml:space="preserve">от 06.12.2011 № 402-ФЗ, </w:t>
      </w:r>
      <w:r w:rsidR="00B45B17" w:rsidRPr="007447B7">
        <w:rPr>
          <w:szCs w:val="20"/>
        </w:rPr>
        <w:t>пункт 4 Инструкции к Единому плану счетов № 157н</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B45B17" w:rsidRPr="007447B7" w:rsidRDefault="00D0044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lastRenderedPageBreak/>
        <w:t>2</w:t>
      </w:r>
      <w:r w:rsidR="007B31E4" w:rsidRPr="007447B7">
        <w:rPr>
          <w:szCs w:val="20"/>
        </w:rPr>
        <w:t>. В учреждении действуют постоянные комиссии:</w:t>
      </w:r>
      <w:r w:rsidR="007B31E4" w:rsidRPr="007447B7">
        <w:rPr>
          <w:szCs w:val="20"/>
        </w:rPr>
        <w:br/>
        <w:t xml:space="preserve">– комиссия по поступлению и выбытию активов (приложение 1); </w:t>
      </w:r>
      <w:r w:rsidR="007B31E4" w:rsidRPr="007447B7">
        <w:rPr>
          <w:szCs w:val="20"/>
        </w:rPr>
        <w:br/>
        <w:t xml:space="preserve">– инвентаризационная комиссия (приложение 2); </w:t>
      </w:r>
      <w:r w:rsidR="007B31E4" w:rsidRPr="007447B7">
        <w:rPr>
          <w:szCs w:val="20"/>
        </w:rPr>
        <w:br/>
      </w:r>
      <w:r w:rsidR="00F076B2" w:rsidRPr="007447B7">
        <w:rPr>
          <w:szCs w:val="20"/>
        </w:rPr>
        <w:t> </w:t>
      </w:r>
    </w:p>
    <w:p w:rsidR="00B45B17" w:rsidRPr="007447B7" w:rsidRDefault="00D0044D"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3</w:t>
      </w:r>
      <w:r w:rsidR="00B45B17" w:rsidRPr="007447B7">
        <w:rPr>
          <w:szCs w:val="20"/>
        </w:rPr>
        <w:t xml:space="preserve">. Учреждение публикует основные положения учетной политики на официальном сайте </w:t>
      </w:r>
      <w:r>
        <w:rPr>
          <w:szCs w:val="20"/>
        </w:rPr>
        <w:t xml:space="preserve">Управления ФКСМП </w:t>
      </w:r>
      <w:r w:rsidR="00B45B17" w:rsidRPr="007447B7">
        <w:rPr>
          <w:szCs w:val="20"/>
        </w:rPr>
        <w:t>путем размещения копий документов учетной политики.</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9 СГС «Учетная политика, оценочные значения и ошибки».</w:t>
      </w:r>
    </w:p>
    <w:p w:rsidR="00B45B17" w:rsidRPr="007447B7" w:rsidRDefault="00B45B17"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5. При внесении изменений в учетную политику </w:t>
      </w:r>
      <w:r w:rsidR="0038284D">
        <w:rPr>
          <w:szCs w:val="20"/>
        </w:rPr>
        <w:t>ответственное лицо бухгалтерии</w:t>
      </w:r>
      <w:r w:rsidRPr="007447B7">
        <w:rPr>
          <w:szCs w:val="20"/>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пункты 17, 20, 32 СГС «Учетная политика, оценочные значения и ошибки».</w:t>
      </w:r>
    </w:p>
    <w:p w:rsidR="007B31E4" w:rsidRPr="007447B7" w:rsidRDefault="007B31E4" w:rsidP="005A7250">
      <w:pPr>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II</w:t>
      </w:r>
      <w:r w:rsidRPr="007447B7">
        <w:rPr>
          <w:b/>
          <w:bCs/>
          <w:szCs w:val="20"/>
        </w:rPr>
        <w:t>. Технология обработки учетной информации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1. Бухгалтерский учет ведется в электронном виде с применением программных продуктов </w:t>
      </w:r>
      <w:r w:rsidR="0038284D">
        <w:rPr>
          <w:szCs w:val="20"/>
        </w:rPr>
        <w:t xml:space="preserve">1С - </w:t>
      </w:r>
      <w:r w:rsidR="0090454D">
        <w:rPr>
          <w:szCs w:val="20"/>
        </w:rPr>
        <w:t>Предприятие БГУ</w:t>
      </w:r>
      <w:r w:rsidRPr="007447B7">
        <w:rPr>
          <w:szCs w:val="20"/>
        </w:rPr>
        <w:t>, «</w:t>
      </w:r>
      <w:r w:rsidRPr="007447B7">
        <w:rPr>
          <w:rStyle w:val="fill"/>
          <w:b w:val="0"/>
          <w:i w:val="0"/>
          <w:color w:val="auto"/>
          <w:szCs w:val="20"/>
        </w:rPr>
        <w:t>Зарплата</w:t>
      </w:r>
      <w:r w:rsidR="0090454D">
        <w:rPr>
          <w:rStyle w:val="fill"/>
          <w:b w:val="0"/>
          <w:i w:val="0"/>
          <w:color w:val="auto"/>
          <w:szCs w:val="20"/>
        </w:rPr>
        <w:t xml:space="preserve"> и кадры 1С</w:t>
      </w:r>
      <w:r w:rsidRPr="007447B7">
        <w:rPr>
          <w:szCs w:val="20"/>
        </w:rPr>
        <w:t>».</w:t>
      </w:r>
      <w:r w:rsidRPr="007447B7">
        <w:rPr>
          <w:szCs w:val="20"/>
        </w:rPr>
        <w:br/>
        <w:t>Основание: пункт 6 Инструкции к Единому плану счетов № 157н.</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B31E4" w:rsidRDefault="007B31E4" w:rsidP="0090454D">
      <w:pPr>
        <w:pStyle w:val="a6"/>
        <w:numPr>
          <w:ilvl w:val="0"/>
          <w:numId w:val="10"/>
        </w:numPr>
        <w:ind w:left="0" w:firstLine="0"/>
        <w:jc w:val="both"/>
        <w:rPr>
          <w:szCs w:val="20"/>
        </w:rPr>
      </w:pPr>
      <w:r w:rsidRPr="007447B7">
        <w:rPr>
          <w:szCs w:val="20"/>
        </w:rPr>
        <w:t xml:space="preserve">система электронного документооборота с территориальным органом </w:t>
      </w:r>
      <w:r w:rsidR="00551368" w:rsidRPr="007447B7">
        <w:rPr>
          <w:szCs w:val="20"/>
        </w:rPr>
        <w:t>Федерального казначейства</w:t>
      </w:r>
      <w:r w:rsidRPr="007447B7">
        <w:rPr>
          <w:szCs w:val="20"/>
        </w:rPr>
        <w:t>;</w:t>
      </w:r>
    </w:p>
    <w:p w:rsidR="0090454D" w:rsidRPr="007447B7" w:rsidRDefault="0090454D" w:rsidP="0090454D">
      <w:pPr>
        <w:pStyle w:val="a6"/>
        <w:numPr>
          <w:ilvl w:val="0"/>
          <w:numId w:val="10"/>
        </w:numPr>
        <w:ind w:left="0" w:firstLine="0"/>
        <w:jc w:val="both"/>
        <w:rPr>
          <w:szCs w:val="20"/>
        </w:rPr>
      </w:pPr>
      <w:r>
        <w:rPr>
          <w:szCs w:val="20"/>
        </w:rPr>
        <w:t>система электронного документооборота с финансовым управлением Администрации МО г</w:t>
      </w:r>
      <w:proofErr w:type="gramStart"/>
      <w:r>
        <w:rPr>
          <w:szCs w:val="20"/>
        </w:rPr>
        <w:t>.А</w:t>
      </w:r>
      <w:proofErr w:type="gramEnd"/>
      <w:r>
        <w:rPr>
          <w:szCs w:val="20"/>
        </w:rPr>
        <w:t>лапаевск;</w:t>
      </w:r>
    </w:p>
    <w:p w:rsidR="007B31E4" w:rsidRPr="007447B7" w:rsidRDefault="007B31E4" w:rsidP="0090454D">
      <w:pPr>
        <w:pStyle w:val="a6"/>
        <w:numPr>
          <w:ilvl w:val="0"/>
          <w:numId w:val="10"/>
        </w:numPr>
        <w:ind w:left="0" w:firstLine="0"/>
        <w:jc w:val="both"/>
        <w:rPr>
          <w:szCs w:val="20"/>
        </w:rPr>
      </w:pPr>
      <w:r w:rsidRPr="007447B7">
        <w:rPr>
          <w:szCs w:val="20"/>
        </w:rPr>
        <w:t>передача бухгалтерской отчетности учредителю;</w:t>
      </w:r>
    </w:p>
    <w:p w:rsidR="007B31E4" w:rsidRPr="007447B7" w:rsidRDefault="007B31E4" w:rsidP="0090454D">
      <w:pPr>
        <w:pStyle w:val="a6"/>
        <w:numPr>
          <w:ilvl w:val="0"/>
          <w:numId w:val="10"/>
        </w:numPr>
        <w:ind w:left="0" w:firstLine="0"/>
        <w:jc w:val="both"/>
        <w:rPr>
          <w:szCs w:val="20"/>
        </w:rPr>
      </w:pPr>
      <w:r w:rsidRPr="007447B7">
        <w:rPr>
          <w:szCs w:val="20"/>
        </w:rPr>
        <w:t>передача отчетности по налогам, сборам и иным обязательным платежам в инспекцию Федеральной налоговой службы;</w:t>
      </w:r>
    </w:p>
    <w:p w:rsidR="007B31E4" w:rsidRPr="007447B7" w:rsidRDefault="007B31E4" w:rsidP="0090454D">
      <w:pPr>
        <w:pStyle w:val="a6"/>
        <w:numPr>
          <w:ilvl w:val="0"/>
          <w:numId w:val="10"/>
        </w:numPr>
        <w:ind w:left="0" w:firstLine="0"/>
        <w:jc w:val="both"/>
        <w:rPr>
          <w:szCs w:val="20"/>
        </w:rPr>
      </w:pPr>
      <w:r w:rsidRPr="007447B7">
        <w:rPr>
          <w:szCs w:val="20"/>
        </w:rPr>
        <w:t>передача отчетности в отделение Пенсионного фонда;</w:t>
      </w:r>
    </w:p>
    <w:p w:rsidR="007B31E4" w:rsidRDefault="007B31E4" w:rsidP="0090454D">
      <w:pPr>
        <w:pStyle w:val="a6"/>
        <w:numPr>
          <w:ilvl w:val="0"/>
          <w:numId w:val="10"/>
        </w:numPr>
        <w:ind w:left="0" w:firstLine="0"/>
        <w:jc w:val="both"/>
        <w:rPr>
          <w:szCs w:val="20"/>
        </w:rPr>
      </w:pPr>
      <w:r w:rsidRPr="0090454D">
        <w:rPr>
          <w:szCs w:val="20"/>
        </w:rPr>
        <w:t xml:space="preserve">размещение информации о деятельности учреждения на официальном сайте </w:t>
      </w:r>
      <w:proofErr w:type="spellStart"/>
      <w:r w:rsidRPr="0090454D">
        <w:rPr>
          <w:szCs w:val="20"/>
        </w:rPr>
        <w:t>bus.gov.ru</w:t>
      </w:r>
      <w:proofErr w:type="spellEnd"/>
      <w:r w:rsidRPr="0090454D">
        <w:rPr>
          <w:szCs w:val="20"/>
        </w:rPr>
        <w:t>;</w:t>
      </w:r>
    </w:p>
    <w:p w:rsidR="0090454D" w:rsidRPr="0090454D" w:rsidRDefault="0090454D" w:rsidP="0090454D">
      <w:pPr>
        <w:pStyle w:val="a6"/>
        <w:numPr>
          <w:ilvl w:val="0"/>
          <w:numId w:val="10"/>
        </w:numPr>
        <w:ind w:left="0" w:firstLine="0"/>
        <w:jc w:val="both"/>
        <w:rPr>
          <w:szCs w:val="20"/>
        </w:rPr>
      </w:pPr>
      <w:r>
        <w:rPr>
          <w:szCs w:val="20"/>
        </w:rPr>
        <w:t>передача отчетности в Росстат</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4. В целях обеспечения сохранности электронных данных бухгалтерского учета и отчетности:</w:t>
      </w:r>
    </w:p>
    <w:p w:rsidR="007B31E4" w:rsidRPr="007447B7" w:rsidRDefault="007B31E4" w:rsidP="0090454D">
      <w:pPr>
        <w:pStyle w:val="a6"/>
        <w:numPr>
          <w:ilvl w:val="0"/>
          <w:numId w:val="11"/>
        </w:numPr>
        <w:ind w:left="0" w:firstLine="0"/>
        <w:jc w:val="both"/>
        <w:rPr>
          <w:szCs w:val="20"/>
        </w:rPr>
      </w:pPr>
      <w:r w:rsidRPr="007447B7">
        <w:rPr>
          <w:szCs w:val="20"/>
        </w:rPr>
        <w:t xml:space="preserve"> еже</w:t>
      </w:r>
      <w:r w:rsidR="0090454D">
        <w:rPr>
          <w:szCs w:val="20"/>
        </w:rPr>
        <w:t>месячно</w:t>
      </w:r>
      <w:r w:rsidRPr="007447B7">
        <w:rPr>
          <w:szCs w:val="20"/>
        </w:rPr>
        <w:t xml:space="preserve"> производится сохранение резервных копий базы </w:t>
      </w:r>
      <w:r w:rsidR="0090454D">
        <w:rPr>
          <w:szCs w:val="20"/>
        </w:rPr>
        <w:t xml:space="preserve">1С </w:t>
      </w:r>
      <w:r w:rsidRPr="007447B7">
        <w:rPr>
          <w:szCs w:val="20"/>
        </w:rPr>
        <w:t>«</w:t>
      </w:r>
      <w:r w:rsidRPr="007447B7">
        <w:rPr>
          <w:rStyle w:val="fill"/>
          <w:b w:val="0"/>
          <w:i w:val="0"/>
          <w:color w:val="auto"/>
          <w:szCs w:val="20"/>
        </w:rPr>
        <w:t>Б</w:t>
      </w:r>
      <w:r w:rsidR="0090454D">
        <w:rPr>
          <w:rStyle w:val="fill"/>
          <w:b w:val="0"/>
          <w:i w:val="0"/>
          <w:color w:val="auto"/>
          <w:szCs w:val="20"/>
        </w:rPr>
        <w:t>ГУ</w:t>
      </w:r>
      <w:r w:rsidRPr="007447B7">
        <w:rPr>
          <w:szCs w:val="20"/>
        </w:rPr>
        <w:t xml:space="preserve">», </w:t>
      </w:r>
      <w:r w:rsidR="0090454D">
        <w:rPr>
          <w:szCs w:val="20"/>
        </w:rPr>
        <w:t xml:space="preserve">1С </w:t>
      </w:r>
      <w:r w:rsidRPr="007447B7">
        <w:rPr>
          <w:szCs w:val="20"/>
        </w:rPr>
        <w:t>«</w:t>
      </w:r>
      <w:r w:rsidRPr="007447B7">
        <w:rPr>
          <w:rStyle w:val="fill"/>
          <w:b w:val="0"/>
          <w:i w:val="0"/>
          <w:color w:val="auto"/>
          <w:szCs w:val="20"/>
        </w:rPr>
        <w:t>Зарплата</w:t>
      </w:r>
      <w:r w:rsidR="0090454D">
        <w:rPr>
          <w:rStyle w:val="fill"/>
          <w:b w:val="0"/>
          <w:i w:val="0"/>
          <w:color w:val="auto"/>
          <w:szCs w:val="20"/>
        </w:rPr>
        <w:t xml:space="preserve"> и кадры</w:t>
      </w:r>
      <w:r w:rsidRPr="007447B7">
        <w:rPr>
          <w:szCs w:val="20"/>
        </w:rPr>
        <w:t>»;</w:t>
      </w:r>
    </w:p>
    <w:p w:rsidR="007B31E4" w:rsidRPr="007447B7" w:rsidRDefault="007B31E4" w:rsidP="0090454D">
      <w:pPr>
        <w:pStyle w:val="a6"/>
        <w:numPr>
          <w:ilvl w:val="0"/>
          <w:numId w:val="11"/>
        </w:numPr>
        <w:ind w:left="0" w:firstLine="0"/>
        <w:jc w:val="both"/>
        <w:rPr>
          <w:szCs w:val="20"/>
        </w:rPr>
      </w:pPr>
      <w:r w:rsidRPr="007447B7">
        <w:rPr>
          <w:szCs w:val="20"/>
        </w:rP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90454D">
        <w:rPr>
          <w:szCs w:val="20"/>
        </w:rPr>
        <w:t>директора МКУ «ЦБУС»</w:t>
      </w:r>
      <w:r w:rsidRPr="007447B7">
        <w:rPr>
          <w:szCs w:val="20"/>
        </w:rPr>
        <w:t>;</w:t>
      </w:r>
    </w:p>
    <w:p w:rsidR="007B31E4" w:rsidRPr="007447B7" w:rsidRDefault="007B31E4" w:rsidP="0090454D">
      <w:pPr>
        <w:pStyle w:val="a6"/>
        <w:numPr>
          <w:ilvl w:val="0"/>
          <w:numId w:val="11"/>
        </w:numPr>
        <w:ind w:left="0" w:firstLine="0"/>
        <w:jc w:val="both"/>
        <w:rPr>
          <w:szCs w:val="20"/>
        </w:rPr>
      </w:pPr>
      <w:r w:rsidRPr="007447B7">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19 Инструкции к Единому плану счетов № 157н, пункт 33 </w:t>
      </w:r>
      <w:r w:rsidR="00B45B17"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1368"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7447B7">
        <w:rPr>
          <w:szCs w:val="20"/>
        </w:rPr>
        <w:t> </w:t>
      </w:r>
      <w:r w:rsidR="00551368" w:rsidRPr="007447B7">
        <w:rPr>
          <w:b/>
          <w:bCs/>
          <w:szCs w:val="20"/>
          <w:lang w:val="en-US"/>
        </w:rPr>
        <w:t>III</w:t>
      </w:r>
      <w:r w:rsidR="00551368" w:rsidRPr="007447B7">
        <w:rPr>
          <w:b/>
          <w:bCs/>
          <w:szCs w:val="20"/>
        </w:rPr>
        <w:t>. Правила документооборота</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1. Порядок и сроки передачи первичных учетных документов для отражения в бухгалтерском учете </w:t>
      </w:r>
      <w:r w:rsidR="00193822" w:rsidRPr="007447B7">
        <w:rPr>
          <w:szCs w:val="20"/>
        </w:rPr>
        <w:t>устанавливаются в соответствии с приложением 17 к настоящей учетной политике.</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Основание: пункт 22 СГС «Концептуальные основы бухучета и отчетности», подпункт «</w:t>
      </w:r>
      <w:proofErr w:type="spellStart"/>
      <w:r w:rsidRPr="007447B7">
        <w:rPr>
          <w:szCs w:val="20"/>
        </w:rPr>
        <w:t>д</w:t>
      </w:r>
      <w:proofErr w:type="spellEnd"/>
      <w:r w:rsidRPr="007447B7">
        <w:rPr>
          <w:szCs w:val="20"/>
        </w:rPr>
        <w:t>» пункта 9 СГС «Учетная политика, оценочные значения и ошибки».</w:t>
      </w:r>
    </w:p>
    <w:p w:rsidR="00004B8D"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унифицированные формы из Приказа № 52н, дополненные необходимыми реквизитами;</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унифицированные формы из других нормативно-правовых актов;</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самостоятельно разработанные формы, которые приведены в приложении 12.</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пункты 25–26 С</w:t>
      </w:r>
      <w:r w:rsidR="00004B8D" w:rsidRPr="007447B7">
        <w:rPr>
          <w:szCs w:val="20"/>
        </w:rPr>
        <w:t>ГС</w:t>
      </w:r>
      <w:r w:rsidRPr="007447B7">
        <w:rPr>
          <w:szCs w:val="20"/>
        </w:rPr>
        <w:t xml:space="preserve"> «Концептуальные основы бухучета и отчетности</w:t>
      </w:r>
      <w:r w:rsidR="00F076B2" w:rsidRPr="007447B7">
        <w:rPr>
          <w:szCs w:val="20"/>
        </w:rPr>
        <w:t>», подпункт «г» пункта 9 СГС «Учетная политика, оценочные значения и ошибки».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004B8D"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Право подписи учетных документов предоставлено должностным лицам, перечисленным в приложении 13.</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11 Инструкции к Единому плану счетов № 157н.</w:t>
      </w:r>
      <w:r w:rsidR="00551368" w:rsidRPr="007447B7">
        <w:rPr>
          <w:szCs w:val="20"/>
        </w:rPr>
        <w:t xml:space="preserve">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004B8D"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t xml:space="preserve">Основание: пункт 11 Инструкции к Единому плану счетов № 157н, </w:t>
      </w:r>
      <w:r w:rsidRPr="007447B7">
        <w:rPr>
          <w:szCs w:val="20"/>
        </w:rPr>
        <w:t>подпункт «г» пункта 9 СГС «Учетная политика, оценочные значения и ошибки».</w:t>
      </w:r>
      <w:r w:rsidR="00551368" w:rsidRPr="007447B7">
        <w:rPr>
          <w:szCs w:val="20"/>
        </w:rPr>
        <w:t xml:space="preserve">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7447B7">
        <w:rPr>
          <w:szCs w:val="20"/>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7447B7">
        <w:rPr>
          <w:szCs w:val="20"/>
        </w:rPr>
        <w:t>достаточно однократного</w:t>
      </w:r>
      <w:proofErr w:type="gramEnd"/>
      <w:r w:rsidRPr="007447B7">
        <w:rPr>
          <w:szCs w:val="20"/>
        </w:rPr>
        <w:t> перевода на русский язык. Впоследствии переводить нужно только изменяющиеся показатели данного первичного документа.</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31 </w:t>
      </w:r>
      <w:r w:rsidR="00004B8D"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6. Формирование </w:t>
      </w:r>
      <w:r w:rsidR="00004B8D" w:rsidRPr="007447B7">
        <w:rPr>
          <w:szCs w:val="20"/>
        </w:rPr>
        <w:t xml:space="preserve">электронных </w:t>
      </w:r>
      <w:r w:rsidRPr="007447B7">
        <w:rPr>
          <w:szCs w:val="20"/>
        </w:rPr>
        <w:t>регистров бухучета осуществляется в следующем порядке:</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журнал регистрации приходных и расходных ордеров составляется ежемесячно, в последний рабочий день месяца;</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журналы операций, главная книга заполняются ежемесячно;</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другие регистры, не указанные выше, заполняются по мере необходимости, если иное не установлено законодательством РФ.</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11 Инструкции к Единому плану счетов № 157н.</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Учетные регистры по операциям, указанным в </w:t>
      </w:r>
      <w:r w:rsidR="00193822" w:rsidRPr="007447B7">
        <w:rPr>
          <w:szCs w:val="20"/>
        </w:rPr>
        <w:t xml:space="preserve">пункте 2 </w:t>
      </w:r>
      <w:r w:rsidRPr="007447B7">
        <w:rPr>
          <w:szCs w:val="20"/>
        </w:rPr>
        <w:t xml:space="preserve">раздела </w:t>
      </w:r>
      <w:r w:rsidRPr="007447B7">
        <w:rPr>
          <w:szCs w:val="20"/>
          <w:lang w:val="en-US"/>
        </w:rPr>
        <w:t>IV</w:t>
      </w:r>
      <w:r w:rsidRPr="007447B7">
        <w:rPr>
          <w:szCs w:val="20"/>
        </w:rPr>
        <w:t xml:space="preserve"> настоящей учетной политики, составляются отдельно.</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lastRenderedPageBreak/>
        <w:t>7. Журнал операций расчетов по оплате труда, денежному довольствию и стипендиям (ф. 0504071) ведется раздельно  по счетам:</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xml:space="preserve"> Х.302.11 «Расчеты по заработной плате» и </w:t>
      </w:r>
      <w:r w:rsidRPr="007447B7">
        <w:rPr>
          <w:sz w:val="21"/>
          <w:szCs w:val="21"/>
          <w:shd w:val="clear" w:color="auto" w:fill="FFFFFF"/>
        </w:rPr>
        <w:t>КБК</w:t>
      </w:r>
      <w:r w:rsidRPr="007447B7">
        <w:rPr>
          <w:szCs w:val="20"/>
        </w:rPr>
        <w:t> Х.302.13 «Расчеты по начислениям на выплаты по оплате труда»;</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Х.302.12 «Расчеты по прочим выплатам»;</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Х. 302.96 «Расчеты по иным расходам».</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257 Инструкции к Единому плану счетов № 157н.</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8. Журналам операций присваиваются номера согласно приложению 11. По операциям, указанным в </w:t>
      </w:r>
      <w:r w:rsidR="00193822" w:rsidRPr="007447B7">
        <w:rPr>
          <w:szCs w:val="20"/>
        </w:rPr>
        <w:t xml:space="preserve">пункте 2 </w:t>
      </w:r>
      <w:r w:rsidRPr="007447B7">
        <w:rPr>
          <w:szCs w:val="20"/>
        </w:rPr>
        <w:t xml:space="preserve">раздела </w:t>
      </w:r>
      <w:r w:rsidRPr="007447B7">
        <w:rPr>
          <w:szCs w:val="20"/>
          <w:lang w:val="en-US"/>
        </w:rPr>
        <w:t>IV</w:t>
      </w:r>
      <w:r w:rsidRPr="007447B7">
        <w:rPr>
          <w:szCs w:val="20"/>
        </w:rPr>
        <w:t xml:space="preserve"> настоящей учетной политики, журналы операций ведутся отдельно. Журналы операций подписываются </w:t>
      </w:r>
      <w:r w:rsidR="0038284D">
        <w:rPr>
          <w:szCs w:val="20"/>
        </w:rPr>
        <w:t>руководителем или уполномоченным лицом</w:t>
      </w:r>
      <w:r w:rsidR="002645C9">
        <w:rPr>
          <w:szCs w:val="20"/>
        </w:rPr>
        <w:t xml:space="preserve"> МКУ «ЦБУС»</w:t>
      </w:r>
      <w:r w:rsidRPr="007447B7">
        <w:rPr>
          <w:szCs w:val="20"/>
        </w:rPr>
        <w:t>.</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Список сотрудников, имеющих право подписи электронных документов и регистров бухучета, утверждается отдельным приказом.</w:t>
      </w:r>
      <w:r w:rsidRPr="007447B7">
        <w:rPr>
          <w:szCs w:val="20"/>
        </w:rPr>
        <w:br/>
        <w:t xml:space="preserve">Основание: часть 5 статьи 9 Закона </w:t>
      </w:r>
      <w:r w:rsidR="00004B8D" w:rsidRPr="007447B7">
        <w:rPr>
          <w:szCs w:val="20"/>
        </w:rPr>
        <w:t>от 06.12.2011 № 402-ФЗ</w:t>
      </w:r>
      <w:r w:rsidRPr="007447B7">
        <w:rPr>
          <w:szCs w:val="20"/>
        </w:rPr>
        <w:t xml:space="preserve">, пункт 11 Инструкции к Единому плану счетов № 157н, пункт 32 </w:t>
      </w:r>
      <w:r w:rsidR="00004B8D" w:rsidRPr="007447B7">
        <w:rPr>
          <w:szCs w:val="20"/>
        </w:rPr>
        <w:t>СГС</w:t>
      </w:r>
      <w:r w:rsidRPr="007447B7">
        <w:rPr>
          <w:szCs w:val="20"/>
        </w:rPr>
        <w:t xml:space="preserve"> «Концептуальные основы бухучета и отчетности», Методические указания, утвержденные приказом Минфина от 30.03.2015 № 52н, статья 2 </w:t>
      </w:r>
      <w:r w:rsidR="00004B8D" w:rsidRPr="007447B7">
        <w:rPr>
          <w:szCs w:val="20"/>
        </w:rPr>
        <w:t>З</w:t>
      </w:r>
      <w:r w:rsidRPr="007447B7">
        <w:rPr>
          <w:szCs w:val="20"/>
        </w:rPr>
        <w:t>акона от 06.04.2011 № 63-ФЗ.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учреждения на ответственного сотрудника учреждения.</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33 </w:t>
      </w:r>
      <w:r w:rsidR="00004B8D" w:rsidRPr="007447B7">
        <w:rPr>
          <w:szCs w:val="20"/>
        </w:rPr>
        <w:t>СГС</w:t>
      </w:r>
      <w:r w:rsidRPr="007447B7">
        <w:rPr>
          <w:szCs w:val="20"/>
        </w:rPr>
        <w:t xml:space="preserve"> «Концептуальные основы бухучета и отчетности»</w:t>
      </w:r>
      <w:r w:rsidR="00004B8D" w:rsidRPr="007447B7">
        <w:rPr>
          <w:szCs w:val="20"/>
        </w:rPr>
        <w:t>, пункт 14 Инструкции к Единому плану счетов № 157н</w:t>
      </w:r>
      <w:r w:rsidRPr="007447B7">
        <w:rPr>
          <w:szCs w:val="20"/>
        </w:rPr>
        <w:t>.</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 Особенности применения первичных документов:</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.1. При приобретении и реализации нефинансовых активов составляется Акт о приеме-передаче объектов нефинансовых активов (ф. 0504101).</w:t>
      </w:r>
      <w:r w:rsidRPr="007447B7">
        <w:rPr>
          <w:szCs w:val="20"/>
        </w:rPr>
        <w:b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w:t>
      </w:r>
      <w:r w:rsidR="0038284D">
        <w:rPr>
          <w:szCs w:val="20"/>
        </w:rPr>
        <w:t>3</w:t>
      </w:r>
      <w:r w:rsidRPr="007447B7">
        <w:rPr>
          <w:szCs w:val="20"/>
        </w:rPr>
        <w:t>. При поступлении имущества и наличных денег от жертвователя или дарителя составляется а</w:t>
      </w:r>
      <w:proofErr w:type="gramStart"/>
      <w:r w:rsidRPr="007447B7">
        <w:rPr>
          <w:szCs w:val="20"/>
        </w:rPr>
        <w:t>кт в</w:t>
      </w:r>
      <w:r w:rsidR="00193822" w:rsidRPr="007447B7">
        <w:rPr>
          <w:szCs w:val="20"/>
        </w:rPr>
        <w:t xml:space="preserve"> пр</w:t>
      </w:r>
      <w:proofErr w:type="gramEnd"/>
      <w:r w:rsidR="00193822" w:rsidRPr="007447B7">
        <w:rPr>
          <w:szCs w:val="20"/>
        </w:rPr>
        <w:t xml:space="preserve">оизвольной </w:t>
      </w:r>
      <w:r w:rsidRPr="007447B7">
        <w:rPr>
          <w:szCs w:val="20"/>
        </w:rPr>
        <w:t>форме, в котором указываются:</w:t>
      </w:r>
    </w:p>
    <w:p w:rsidR="00551368" w:rsidRPr="007447B7" w:rsidRDefault="00551368" w:rsidP="002645C9">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обязательные реквизиты, предусмотренные пунктом 25 </w:t>
      </w:r>
      <w:r w:rsidR="00004B8D"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подписи передающей и принимающей стороны.</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Если имущество и наличные деньги поступают без оформления письменного договора, передающая сторона:</w:t>
      </w:r>
    </w:p>
    <w:p w:rsidR="00551368" w:rsidRPr="007447B7" w:rsidRDefault="00551368" w:rsidP="005A7250">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делает в акте запись о том, что имущество или деньги переданы безвозмездно;</w:t>
      </w:r>
    </w:p>
    <w:p w:rsidR="00551368" w:rsidRPr="007447B7" w:rsidRDefault="00551368" w:rsidP="005A7250">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указывает цели, на которые необходимо использовать пожертвованные деньги или имущество.</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w:t>
      </w:r>
      <w:r w:rsidR="002645C9">
        <w:rPr>
          <w:szCs w:val="20"/>
        </w:rPr>
        <w:t>1</w:t>
      </w:r>
      <w:r w:rsidRPr="007447B7">
        <w:rPr>
          <w:szCs w:val="20"/>
        </w:rPr>
        <w:t>.</w:t>
      </w:r>
      <w:r w:rsidR="0038284D">
        <w:rPr>
          <w:szCs w:val="20"/>
        </w:rPr>
        <w:t>4</w:t>
      </w:r>
      <w:r w:rsidRPr="007447B7">
        <w:rPr>
          <w:szCs w:val="20"/>
        </w:rPr>
        <w:t>. В Табеле учета использования рабочего времени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51368" w:rsidRPr="007447B7" w:rsidRDefault="00551368" w:rsidP="005A7250">
      <w:pPr>
        <w:rPr>
          <w:szCs w:val="20"/>
        </w:rPr>
      </w:pP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1D6B49"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lastRenderedPageBreak/>
        <w:t>IV</w:t>
      </w:r>
      <w:r w:rsidRPr="007447B7">
        <w:rPr>
          <w:b/>
          <w:bCs/>
          <w:szCs w:val="20"/>
        </w:rPr>
        <w:t>. План счетов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7447B7">
        <w:rPr>
          <w:szCs w:val="20"/>
          <w:lang w:val="en-US"/>
        </w:rPr>
        <w:t>III</w:t>
      </w:r>
      <w:r w:rsidRPr="007447B7">
        <w:rPr>
          <w:szCs w:val="20"/>
        </w:rPr>
        <w:t xml:space="preserve"> настоящей учетной политики.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Основание: пункты 2 и 6 Инструкции к Единому плану счетов № 157н, пункт 19 </w:t>
      </w:r>
      <w:r w:rsidR="00004B8D" w:rsidRPr="007447B7">
        <w:rPr>
          <w:szCs w:val="20"/>
        </w:rPr>
        <w:t>СГС</w:t>
      </w:r>
      <w:r w:rsidRPr="007447B7">
        <w:rPr>
          <w:szCs w:val="20"/>
        </w:rPr>
        <w:t xml:space="preserve"> «Концептуальные основы бухучета и отчетности»</w:t>
      </w:r>
      <w:r w:rsidR="00004B8D" w:rsidRPr="007447B7">
        <w:rPr>
          <w:szCs w:val="20"/>
        </w:rPr>
        <w:t>, подпункт «б» пункта 9 СГС «Учетная политика, оценочные значения и ошибки»</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 отражении в бухучете хозяйственных операций 1–18 разряды номера счета Рабочего плана счетов формируются следующим образом:</w:t>
      </w:r>
      <w:r w:rsidRPr="007447B7">
        <w:rPr>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798"/>
      </w:tblGrid>
      <w:tr w:rsidR="007B31E4" w:rsidRPr="007447B7" w:rsidTr="007447B7">
        <w:tc>
          <w:tcPr>
            <w:tcW w:w="163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Разряд номера счета</w:t>
            </w:r>
          </w:p>
        </w:tc>
        <w:tc>
          <w:tcPr>
            <w:tcW w:w="679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Код</w:t>
            </w:r>
          </w:p>
        </w:tc>
      </w:tr>
      <w:tr w:rsidR="007B31E4" w:rsidRPr="007447B7" w:rsidTr="007447B7">
        <w:tc>
          <w:tcPr>
            <w:tcW w:w="163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1–4</w:t>
            </w:r>
          </w:p>
        </w:tc>
        <w:tc>
          <w:tcPr>
            <w:tcW w:w="679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Аналитический код вида услуги:</w:t>
            </w:r>
          </w:p>
          <w:p w:rsidR="007B31E4" w:rsidRPr="007447B7" w:rsidRDefault="00924C45" w:rsidP="00B3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Cs/>
                <w:szCs w:val="20"/>
              </w:rPr>
              <w:t>110</w:t>
            </w:r>
            <w:r w:rsidR="0038284D">
              <w:rPr>
                <w:iCs/>
                <w:szCs w:val="20"/>
              </w:rPr>
              <w:t>5</w:t>
            </w:r>
            <w:r w:rsidR="007B31E4" w:rsidRPr="007447B7">
              <w:rPr>
                <w:iCs/>
                <w:szCs w:val="20"/>
              </w:rPr>
              <w:t xml:space="preserve"> «</w:t>
            </w:r>
            <w:r w:rsidR="00B3509D">
              <w:rPr>
                <w:rStyle w:val="extended-textshort"/>
              </w:rPr>
              <w:t xml:space="preserve">Другие вопросы в области физической культуры и спорта" </w:t>
            </w:r>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5–14</w:t>
            </w:r>
          </w:p>
        </w:tc>
        <w:tc>
          <w:tcPr>
            <w:tcW w:w="6798" w:type="dxa"/>
          </w:tcPr>
          <w:p w:rsidR="007B31E4" w:rsidRPr="007447B7" w:rsidRDefault="00B3509D"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1510420000</w:t>
            </w:r>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15–17</w:t>
            </w:r>
          </w:p>
        </w:tc>
        <w:tc>
          <w:tcPr>
            <w:tcW w:w="6798" w:type="dxa"/>
          </w:tcPr>
          <w:p w:rsidR="007B31E4" w:rsidRPr="007447B7" w:rsidRDefault="007B31E4" w:rsidP="005A7250">
            <w:pPr>
              <w:rPr>
                <w:szCs w:val="20"/>
              </w:rPr>
            </w:pPr>
            <w:r w:rsidRPr="007447B7">
              <w:rPr>
                <w:i/>
                <w:szCs w:val="20"/>
              </w:rPr>
              <w:t>Код вида поступлений или выбытий, соответствующий</w:t>
            </w:r>
            <w:r w:rsidRPr="007447B7">
              <w:rPr>
                <w:szCs w:val="20"/>
              </w:rPr>
              <w:t>:</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аналитической группе подвида доходов бюджетов;</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коду вида расходов;</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 xml:space="preserve">аналитической группе </w:t>
            </w:r>
            <w:proofErr w:type="gramStart"/>
            <w:r w:rsidRPr="007447B7">
              <w:rPr>
                <w:szCs w:val="20"/>
              </w:rPr>
              <w:t>вида источников финансирования дефицитов бюджетов</w:t>
            </w:r>
            <w:proofErr w:type="gramEnd"/>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18</w:t>
            </w:r>
          </w:p>
        </w:tc>
        <w:tc>
          <w:tcPr>
            <w:tcW w:w="6798" w:type="dxa"/>
          </w:tcPr>
          <w:p w:rsidR="007B31E4" w:rsidRPr="007447B7" w:rsidRDefault="007B31E4" w:rsidP="005A7250">
            <w:pPr>
              <w:rPr>
                <w:i/>
                <w:szCs w:val="20"/>
              </w:rPr>
            </w:pPr>
            <w:r w:rsidRPr="007447B7">
              <w:rPr>
                <w:i/>
                <w:szCs w:val="20"/>
              </w:rPr>
              <w:t>Код вида финансового обеспечения (деятельности)</w:t>
            </w:r>
          </w:p>
          <w:p w:rsidR="007B31E4" w:rsidRPr="00783B2A" w:rsidRDefault="00783B2A" w:rsidP="00783B2A">
            <w:pPr>
              <w:numPr>
                <w:ilvl w:val="0"/>
                <w:numId w:val="2"/>
              </w:numPr>
              <w:ind w:left="0" w:firstLine="0"/>
              <w:jc w:val="both"/>
              <w:rPr>
                <w:szCs w:val="20"/>
              </w:rPr>
            </w:pPr>
            <w:r>
              <w:rPr>
                <w:szCs w:val="20"/>
              </w:rPr>
              <w:t>1</w:t>
            </w:r>
            <w:r w:rsidR="007B31E4" w:rsidRPr="007447B7">
              <w:rPr>
                <w:szCs w:val="20"/>
              </w:rPr>
              <w:t xml:space="preserve"> – </w:t>
            </w:r>
            <w:r w:rsidRPr="00783B2A">
              <w:rPr>
                <w:szCs w:val="20"/>
              </w:rPr>
              <w:t>деятельность, осуществляемая за счет средств соответствующего бюджета бюджетной системы Российской Федерации (бюджетная деятельность);</w:t>
            </w:r>
          </w:p>
          <w:p w:rsidR="007B31E4" w:rsidRPr="007447B7" w:rsidRDefault="007B31E4" w:rsidP="00783B2A">
            <w:pPr>
              <w:rPr>
                <w:szCs w:val="20"/>
              </w:rPr>
            </w:pP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br/>
        <w:t>Основание: пункты 21–21.2 Инструкции к Единому плану счетов № 157н, пункт 2.1 Инструкции № 174н.</w:t>
      </w:r>
    </w:p>
    <w:p w:rsidR="007B31E4" w:rsidRPr="007447B7" w:rsidRDefault="007B31E4" w:rsidP="005A7250">
      <w:pPr>
        <w:tabs>
          <w:tab w:val="left" w:pos="708"/>
        </w:tabs>
        <w:rPr>
          <w:szCs w:val="20"/>
        </w:rPr>
      </w:pPr>
    </w:p>
    <w:p w:rsidR="007B31E4" w:rsidRPr="007447B7" w:rsidRDefault="00783B2A"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Учреждение применяет</w:t>
      </w:r>
      <w:r w:rsidR="007B31E4" w:rsidRPr="007447B7">
        <w:rPr>
          <w:szCs w:val="20"/>
        </w:rPr>
        <w:t xml:space="preserve"> </w:t>
      </w:r>
      <w:proofErr w:type="spellStart"/>
      <w:r w:rsidR="007B31E4" w:rsidRPr="007447B7">
        <w:rPr>
          <w:szCs w:val="20"/>
        </w:rPr>
        <w:t>забалансовы</w:t>
      </w:r>
      <w:r>
        <w:rPr>
          <w:szCs w:val="20"/>
        </w:rPr>
        <w:t>е</w:t>
      </w:r>
      <w:proofErr w:type="spellEnd"/>
      <w:r w:rsidR="007B31E4" w:rsidRPr="007447B7">
        <w:rPr>
          <w:szCs w:val="20"/>
        </w:rPr>
        <w:t xml:space="preserve"> счет</w:t>
      </w:r>
      <w:r>
        <w:rPr>
          <w:szCs w:val="20"/>
        </w:rPr>
        <w:t>а</w:t>
      </w:r>
      <w:r w:rsidR="007B31E4" w:rsidRPr="007447B7">
        <w:rPr>
          <w:szCs w:val="20"/>
        </w:rPr>
        <w:t>, утвержденны</w:t>
      </w:r>
      <w:r>
        <w:rPr>
          <w:szCs w:val="20"/>
        </w:rPr>
        <w:t>е</w:t>
      </w:r>
      <w:r w:rsidR="007B31E4" w:rsidRPr="007447B7">
        <w:rPr>
          <w:szCs w:val="20"/>
        </w:rPr>
        <w:t xml:space="preserve"> в Инструкции к Единому плану счетов № 157н,  утвержденные в Рабочем плане счетов (приложение 6). </w:t>
      </w:r>
      <w:r w:rsidR="007B31E4" w:rsidRPr="007447B7">
        <w:rPr>
          <w:szCs w:val="20"/>
        </w:rPr>
        <w:br/>
        <w:t xml:space="preserve">Основание: </w:t>
      </w:r>
      <w:r w:rsidR="001D6B49" w:rsidRPr="007447B7">
        <w:rPr>
          <w:szCs w:val="20"/>
        </w:rPr>
        <w:t>пункт 332</w:t>
      </w:r>
      <w:r w:rsidR="007B31E4" w:rsidRPr="007447B7">
        <w:rPr>
          <w:szCs w:val="20"/>
        </w:rPr>
        <w:t xml:space="preserve"> Инструкции к Единому плану счетов № 157н, пункт 19 </w:t>
      </w:r>
      <w:r w:rsidR="00004B8D" w:rsidRPr="007447B7">
        <w:rPr>
          <w:szCs w:val="20"/>
        </w:rPr>
        <w:t>СГС</w:t>
      </w:r>
      <w:r w:rsidR="007B31E4"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V</w:t>
      </w:r>
      <w:r w:rsidR="007B31E4" w:rsidRPr="007447B7">
        <w:rPr>
          <w:b/>
          <w:bCs/>
          <w:szCs w:val="20"/>
        </w:rPr>
        <w:t>. Учет отдельных видов имущества и обязательств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r w:rsidRPr="007447B7">
        <w:rPr>
          <w:szCs w:val="20"/>
        </w:rPr>
        <w:br/>
        <w:t xml:space="preserve">Основание: пункт 3 Инструкции к Единому плану счетов № 157н, пункт 23 </w:t>
      </w:r>
      <w:r w:rsidR="00004B8D" w:rsidRPr="007447B7">
        <w:rPr>
          <w:szCs w:val="20"/>
        </w:rPr>
        <w:t>СГС</w:t>
      </w:r>
      <w:r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7447B7">
        <w:rPr>
          <w:szCs w:val="20"/>
        </w:rPr>
        <w:br/>
        <w:t>Основание: пункт 54 СГС «Концептуальные основы бухучета и отчетности».</w:t>
      </w:r>
    </w:p>
    <w:p w:rsidR="00004B8D" w:rsidRPr="007447B7" w:rsidRDefault="00F83A4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6 СГС «Учетная политика, оценочные значения и ошибки».</w:t>
      </w:r>
    </w:p>
    <w:p w:rsidR="00004B8D" w:rsidRPr="007447B7" w:rsidRDefault="00004B8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2.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w:t>
      </w:r>
      <w:r w:rsidR="007B76C9" w:rsidRPr="007447B7">
        <w:rPr>
          <w:szCs w:val="20"/>
        </w:rPr>
        <w:t>,</w:t>
      </w:r>
      <w:r w:rsidRPr="007447B7">
        <w:rPr>
          <w:szCs w:val="20"/>
        </w:rPr>
        <w:t xml:space="preserve"> которые относятся к группе </w:t>
      </w:r>
      <w:r w:rsidR="001D6B49" w:rsidRPr="007447B7">
        <w:rPr>
          <w:szCs w:val="20"/>
        </w:rPr>
        <w:t>«Инвентарь производственный и хозяйственный»</w:t>
      </w:r>
      <w:r w:rsidR="007B76C9" w:rsidRPr="007447B7">
        <w:rPr>
          <w:szCs w:val="20"/>
        </w:rPr>
        <w:t>,</w:t>
      </w:r>
      <w:r w:rsidR="001D6B49" w:rsidRPr="007447B7">
        <w:rPr>
          <w:szCs w:val="20"/>
        </w:rPr>
        <w:t xml:space="preserve"> </w:t>
      </w:r>
      <w:r w:rsidRPr="007447B7">
        <w:rPr>
          <w:szCs w:val="20"/>
        </w:rPr>
        <w:t>приведен в приложении 7.</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B31E4" w:rsidRPr="007447B7" w:rsidRDefault="007B31E4" w:rsidP="00A91904">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мебель для обстановки одного помещения: столы, стулья, стеллажи, шкафы, полки;</w:t>
      </w:r>
    </w:p>
    <w:p w:rsidR="007B31E4" w:rsidRPr="007447B7" w:rsidRDefault="007B31E4" w:rsidP="00A91904">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Pr="007447B7">
        <w:rPr>
          <w:szCs w:val="20"/>
        </w:rPr>
        <w:t>веб-камеры</w:t>
      </w:r>
      <w:proofErr w:type="spellEnd"/>
      <w:r w:rsidRPr="007447B7">
        <w:rPr>
          <w:szCs w:val="20"/>
        </w:rPr>
        <w:t xml:space="preserve">, устройства захвата видео, внешние </w:t>
      </w:r>
      <w:proofErr w:type="spellStart"/>
      <w:proofErr w:type="gramStart"/>
      <w:r w:rsidRPr="007447B7">
        <w:rPr>
          <w:szCs w:val="20"/>
        </w:rPr>
        <w:t>ТВ-тюнеры</w:t>
      </w:r>
      <w:proofErr w:type="spellEnd"/>
      <w:proofErr w:type="gramEnd"/>
      <w:r w:rsidRPr="007447B7">
        <w:rPr>
          <w:szCs w:val="20"/>
        </w:rPr>
        <w:t>, внешние накопители на жестких дисках;</w:t>
      </w:r>
    </w:p>
    <w:p w:rsidR="00A91904" w:rsidRPr="00A91904" w:rsidRDefault="00A91904" w:rsidP="00A9190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Не считается существенной стоимость до 20 000 руб. за один имущественный объект.</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10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2.3. </w:t>
      </w:r>
      <w:proofErr w:type="gramStart"/>
      <w:r w:rsidR="00D915EA" w:rsidRPr="007447B7">
        <w:rPr>
          <w:szCs w:val="20"/>
        </w:rPr>
        <w:t>У</w:t>
      </w:r>
      <w:r w:rsidRPr="007447B7">
        <w:rPr>
          <w:szCs w:val="20"/>
        </w:rPr>
        <w:t>никальный инвентарный номер с</w:t>
      </w:r>
      <w:r w:rsidR="00D915EA" w:rsidRPr="007447B7">
        <w:rPr>
          <w:szCs w:val="20"/>
        </w:rPr>
        <w:t>остоит</w:t>
      </w:r>
      <w:r w:rsidRPr="007447B7">
        <w:rPr>
          <w:szCs w:val="20"/>
        </w:rPr>
        <w:t xml:space="preserve"> из десяти знаков</w:t>
      </w:r>
      <w:r w:rsidR="00D915EA" w:rsidRPr="007447B7">
        <w:rPr>
          <w:szCs w:val="20"/>
        </w:rPr>
        <w:t xml:space="preserve"> и присваивается в порядке</w:t>
      </w:r>
      <w:r w:rsidRPr="007447B7">
        <w:rPr>
          <w:szCs w:val="20"/>
        </w:rPr>
        <w:t>:</w:t>
      </w:r>
      <w:r w:rsidRPr="007447B7">
        <w:rPr>
          <w:szCs w:val="20"/>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7447B7">
        <w:rPr>
          <w:szCs w:val="20"/>
        </w:rPr>
        <w:br/>
        <w:t>2–4-й разряды – код объекта учета синтетического счета в Плане счетов бухгалтерского учета (приложение 1 к приказу Минфина от 16.10.2010 № 174н);</w:t>
      </w:r>
      <w:proofErr w:type="gramEnd"/>
      <w:r w:rsidRPr="007447B7">
        <w:rPr>
          <w:szCs w:val="20"/>
        </w:rPr>
        <w:br/>
        <w:t>5–6-й разряды – код группы и вида синтетического счета Плана счетов бухгалтерского учета (приложение 1 к приказу Минфина от 16.10.2010 № 174н);</w:t>
      </w:r>
      <w:r w:rsidRPr="007447B7">
        <w:rPr>
          <w:szCs w:val="20"/>
        </w:rPr>
        <w:br/>
        <w:t>7–10-й разряды – порядковый номер нефинансового актива.</w:t>
      </w:r>
      <w:r w:rsidRPr="007447B7">
        <w:rPr>
          <w:szCs w:val="20"/>
        </w:rPr>
        <w:br/>
        <w:t xml:space="preserve">Основание: пункт 9 </w:t>
      </w:r>
      <w:r w:rsidR="00D915EA" w:rsidRPr="007447B7">
        <w:rPr>
          <w:szCs w:val="20"/>
        </w:rPr>
        <w:t>СГС</w:t>
      </w:r>
      <w:r w:rsidRPr="007447B7">
        <w:rPr>
          <w:szCs w:val="20"/>
        </w:rPr>
        <w:t xml:space="preserve"> «Основные средства», </w:t>
      </w:r>
      <w:r w:rsidR="001D6B49" w:rsidRPr="007447B7">
        <w:rPr>
          <w:szCs w:val="20"/>
        </w:rPr>
        <w:t>пункт 46</w:t>
      </w:r>
      <w:r w:rsidRPr="007447B7">
        <w:rPr>
          <w:szCs w:val="20"/>
        </w:rPr>
        <w:t xml:space="preserve">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2.4</w:t>
      </w:r>
      <w:r w:rsidR="00C722DB" w:rsidRPr="007447B7">
        <w:rPr>
          <w:szCs w:val="20"/>
        </w:rPr>
        <w:t>.</w:t>
      </w:r>
      <w:r w:rsidRPr="007447B7">
        <w:rPr>
          <w:szCs w:val="20"/>
        </w:rPr>
        <w:t xml:space="preserve"> Присвоенный объекту инвентарный номер наносится:</w:t>
      </w:r>
    </w:p>
    <w:p w:rsidR="007B31E4" w:rsidRPr="007447B7" w:rsidRDefault="007B31E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на объекты недвижимого имущества, строения и сооружения – несмываемой краской;</w:t>
      </w:r>
    </w:p>
    <w:p w:rsidR="007B31E4" w:rsidRDefault="007B31E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остальные основные средства – путем прикрепления инвентаризационной наклейки с номером;</w:t>
      </w:r>
    </w:p>
    <w:p w:rsidR="00A91904" w:rsidRPr="007447B7" w:rsidRDefault="00A9190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t>и</w:t>
      </w:r>
      <w:r w:rsidRPr="00453191">
        <w:t>нвентарные номера не наносятся на следующие объекты основных средств, если ОС слишком малы для нанесения номера</w:t>
      </w:r>
      <w:proofErr w:type="gramStart"/>
      <w:r w:rsidRPr="00453191">
        <w:t xml:space="preserve"> .</w:t>
      </w:r>
      <w:proofErr w:type="gramEnd"/>
      <w:r w:rsidRPr="004E2929">
        <w:t> </w:t>
      </w:r>
    </w:p>
    <w:p w:rsidR="00A91904" w:rsidRDefault="00A9190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2.5. </w:t>
      </w:r>
      <w:r w:rsidR="00B868C7" w:rsidRPr="007447B7">
        <w:rPr>
          <w:szCs w:val="20"/>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w:t>
      </w:r>
      <w:r w:rsidR="004C4982" w:rsidRPr="007447B7">
        <w:rPr>
          <w:szCs w:val="20"/>
        </w:rPr>
        <w:t>а также при проведении ремонтов</w:t>
      </w:r>
      <w:r w:rsidR="00B868C7" w:rsidRPr="007447B7">
        <w:rPr>
          <w:szCs w:val="20"/>
        </w:rPr>
        <w:t xml:space="preserve">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7447B7">
        <w:rPr>
          <w:szCs w:val="20"/>
        </w:rPr>
        <w:t>. Данное правило применяется к следующим группам основных средств:</w:t>
      </w:r>
    </w:p>
    <w:p w:rsidR="007B31E4" w:rsidRPr="007447B7" w:rsidRDefault="007B31E4" w:rsidP="00A9190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машины и оборудование;</w:t>
      </w:r>
    </w:p>
    <w:p w:rsidR="007B31E4" w:rsidRPr="007447B7" w:rsidRDefault="007B31E4" w:rsidP="00A9190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транспортные средства;</w:t>
      </w:r>
    </w:p>
    <w:p w:rsidR="007B31E4" w:rsidRPr="007447B7" w:rsidRDefault="007B31E4" w:rsidP="00A9190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инвентарь производственный и хозяйственный;</w:t>
      </w:r>
    </w:p>
    <w:p w:rsidR="007B31E4" w:rsidRPr="00A91904" w:rsidRDefault="007B31E4" w:rsidP="00C8272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0"/>
        </w:rPr>
      </w:pPr>
      <w:r w:rsidRPr="00A91904">
        <w:rPr>
          <w:szCs w:val="20"/>
        </w:rPr>
        <w:br/>
        <w:t xml:space="preserve">Основание: пункт 27 </w:t>
      </w:r>
      <w:r w:rsidR="00D915EA" w:rsidRPr="00A91904">
        <w:rPr>
          <w:szCs w:val="20"/>
        </w:rPr>
        <w:t>СГС</w:t>
      </w:r>
      <w:r w:rsidRPr="00A91904">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2.6. В случае частичной ликвидации или </w:t>
      </w:r>
      <w:proofErr w:type="spellStart"/>
      <w:r w:rsidRPr="007447B7">
        <w:rPr>
          <w:szCs w:val="20"/>
        </w:rPr>
        <w:t>разукомплектации</w:t>
      </w:r>
      <w:proofErr w:type="spellEnd"/>
      <w:r w:rsidRPr="007447B7">
        <w:rPr>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lastRenderedPageBreak/>
        <w:t>площади;</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объему;</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весу;</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иному показателю, установленному комиссией по поступлению и выбытию активов.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2.7. 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его стоимости списываются в текущие расходы затраты на ранее проведенные ремонты и осмотры. Данное правило применяется к следующим группам основных средств:</w:t>
      </w:r>
    </w:p>
    <w:p w:rsidR="007B31E4" w:rsidRPr="007447B7" w:rsidRDefault="007B31E4" w:rsidP="00C82729">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машины и оборудование;</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br/>
        <w:t xml:space="preserve">Основание: пункт 28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2.8. Начисление амортизации осуществляется следующим образом:</w:t>
      </w:r>
    </w:p>
    <w:p w:rsidR="007B31E4" w:rsidRPr="007447B7" w:rsidRDefault="007B31E4" w:rsidP="00C82729">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линейным методом.</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пункты 36, 37 </w:t>
      </w:r>
      <w:r w:rsidR="00D915EA" w:rsidRPr="007447B7">
        <w:rPr>
          <w:szCs w:val="20"/>
        </w:rPr>
        <w:t>СГС</w:t>
      </w:r>
      <w:r w:rsidRPr="007447B7">
        <w:rPr>
          <w:szCs w:val="20"/>
        </w:rPr>
        <w:t xml:space="preserve"> «Основные средства».</w:t>
      </w:r>
    </w:p>
    <w:p w:rsidR="00D915EA" w:rsidRPr="007447B7" w:rsidRDefault="00D915E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915EA" w:rsidRPr="007447B7" w:rsidRDefault="00D915EA"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2.9. В </w:t>
      </w:r>
      <w:proofErr w:type="gramStart"/>
      <w:r w:rsidRPr="007447B7">
        <w:rPr>
          <w:szCs w:val="20"/>
        </w:rPr>
        <w:t>случаях</w:t>
      </w:r>
      <w:proofErr w:type="gramEnd"/>
      <w:r w:rsidRPr="007447B7">
        <w:rPr>
          <w:szCs w:val="20"/>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7447B7">
        <w:rPr>
          <w:szCs w:val="20"/>
        </w:rPr>
        <w:br/>
        <w:t>Основание: пункт 40 СГС «Основные средства».</w:t>
      </w:r>
    </w:p>
    <w:p w:rsidR="00D915EA" w:rsidRPr="007447B7" w:rsidRDefault="00D915E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w:t>
      </w:r>
      <w:r w:rsidR="00D915EA" w:rsidRPr="007447B7">
        <w:rPr>
          <w:szCs w:val="20"/>
        </w:rPr>
        <w:t>10</w:t>
      </w:r>
      <w:r w:rsidRPr="007447B7">
        <w:rPr>
          <w:szCs w:val="20"/>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447B7">
        <w:rPr>
          <w:szCs w:val="20"/>
        </w:rPr>
        <w:br/>
        <w:t xml:space="preserve">Основание: пункт 41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D915EA" w:rsidRPr="007447B7">
        <w:rPr>
          <w:szCs w:val="20"/>
        </w:rPr>
        <w:t>1</w:t>
      </w:r>
      <w:r w:rsidRPr="007447B7">
        <w:rPr>
          <w:szCs w:val="20"/>
        </w:rPr>
        <w:t xml:space="preserve">. Срок полезного использования объектов основных средств устанавливает комиссия по поступлению и выбытию в соответствии с пунктом 35 </w:t>
      </w:r>
      <w:r w:rsidR="00D915EA" w:rsidRPr="007447B7">
        <w:rPr>
          <w:szCs w:val="20"/>
        </w:rPr>
        <w:t>СГС</w:t>
      </w:r>
      <w:r w:rsidRPr="007447B7">
        <w:rPr>
          <w:szCs w:val="20"/>
        </w:rPr>
        <w:t xml:space="preserve"> «Основные средства». Состав комиссии по поступлению и выбытию активов установлен в приложении 1</w:t>
      </w:r>
      <w:r w:rsidRPr="007447B7">
        <w:t xml:space="preserve"> </w:t>
      </w:r>
      <w:r w:rsidRPr="007447B7">
        <w:rPr>
          <w:szCs w:val="20"/>
        </w:rPr>
        <w:t>настоящей Учетной политики</w:t>
      </w:r>
      <w:r w:rsidRPr="007447B7">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840D32" w:rsidRPr="007447B7" w:rsidRDefault="00840D32" w:rsidP="00C82729">
      <w:pPr>
        <w:jc w:val="both"/>
        <w:rPr>
          <w:szCs w:val="20"/>
        </w:rPr>
      </w:pPr>
      <w:r w:rsidRPr="007447B7">
        <w:rPr>
          <w:szCs w:val="20"/>
        </w:rPr>
        <w:t>2.1</w:t>
      </w:r>
      <w:r w:rsidR="00C82729">
        <w:rPr>
          <w:szCs w:val="20"/>
        </w:rPr>
        <w:t>2</w:t>
      </w:r>
      <w:r w:rsidRPr="007447B7">
        <w:rPr>
          <w:szCs w:val="20"/>
        </w:rPr>
        <w:t>. Основные средства стоимостью до 10 000 руб. включительно, находящиеся в эксплуатации, учитываются на </w:t>
      </w:r>
      <w:proofErr w:type="spellStart"/>
      <w:r w:rsidRPr="007447B7">
        <w:rPr>
          <w:szCs w:val="20"/>
        </w:rPr>
        <w:t>забалансовом</w:t>
      </w:r>
      <w:proofErr w:type="spellEnd"/>
      <w:r w:rsidRPr="007447B7">
        <w:rPr>
          <w:szCs w:val="20"/>
        </w:rPr>
        <w:t xml:space="preserve"> счете 21 по балансовой стоимости.</w:t>
      </w:r>
    </w:p>
    <w:p w:rsidR="00840D32" w:rsidRPr="007447B7" w:rsidRDefault="00840D32" w:rsidP="00C82729">
      <w:pPr>
        <w:jc w:val="both"/>
        <w:rPr>
          <w:szCs w:val="20"/>
        </w:rPr>
      </w:pPr>
      <w:r w:rsidRPr="007447B7">
        <w:rPr>
          <w:szCs w:val="20"/>
        </w:rPr>
        <w:t>Основание: пункт 39 СГС «Основные средства», пункт 373 Инструкции к Единому плану счетов № 157н</w:t>
      </w:r>
      <w:r w:rsidRPr="007447B7">
        <w:rPr>
          <w:szCs w:val="20"/>
          <w:shd w:val="clear" w:color="auto" w:fill="FFFFFF"/>
        </w:rPr>
        <w:t>.</w:t>
      </w:r>
      <w:r w:rsidRPr="007447B7">
        <w:rPr>
          <w:szCs w:val="20"/>
        </w:rPr>
        <w:t xml:space="preserve"> </w:t>
      </w:r>
    </w:p>
    <w:p w:rsidR="00840D32" w:rsidRPr="007447B7" w:rsidRDefault="00840D32"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1D6B49" w:rsidRPr="007447B7" w:rsidRDefault="007B31E4" w:rsidP="00BD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2.1</w:t>
      </w:r>
      <w:r w:rsidR="00C82729">
        <w:rPr>
          <w:szCs w:val="20"/>
        </w:rPr>
        <w:t>3</w:t>
      </w:r>
      <w:r w:rsidRPr="007447B7">
        <w:rPr>
          <w:szCs w:val="20"/>
        </w:rPr>
        <w:t xml:space="preserve">. Локально-вычислительная сеть (ЛВС) и охранно-пожарная сигнализация (ОПС) как отдельные инвентарные объекты не учитывается. Отдельные элементы ЛВС и ОПС, которые соответствуют критериям основных средств, установленным </w:t>
      </w:r>
      <w:r w:rsidR="00D915EA" w:rsidRPr="007447B7">
        <w:rPr>
          <w:szCs w:val="20"/>
        </w:rPr>
        <w:t>СГС</w:t>
      </w:r>
      <w:r w:rsidR="008221A0" w:rsidRPr="007447B7">
        <w:rPr>
          <w:szCs w:val="20"/>
        </w:rPr>
        <w:t xml:space="preserve"> </w:t>
      </w:r>
      <w:r w:rsidRPr="007447B7">
        <w:rPr>
          <w:szCs w:val="20"/>
        </w:rPr>
        <w:t>«Основные средства»</w:t>
      </w:r>
      <w:r w:rsidR="00C722DB" w:rsidRPr="007447B7">
        <w:rPr>
          <w:szCs w:val="20"/>
        </w:rPr>
        <w:t>,</w:t>
      </w:r>
      <w:r w:rsidRPr="007447B7">
        <w:rPr>
          <w:szCs w:val="20"/>
        </w:rPr>
        <w:t xml:space="preserve"> учитываются как отдельные основные средства. Элементы ЛВС или </w:t>
      </w:r>
      <w:proofErr w:type="gramStart"/>
      <w:r w:rsidRPr="007447B7">
        <w:rPr>
          <w:szCs w:val="20"/>
        </w:rPr>
        <w:t>ОПС</w:t>
      </w:r>
      <w:proofErr w:type="gramEnd"/>
      <w:r w:rsidRPr="007447B7">
        <w:rPr>
          <w:szCs w:val="20"/>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1D6B49" w:rsidRPr="007447B7">
        <w:rPr>
          <w:szCs w:val="20"/>
          <w:u w:val="single"/>
        </w:rPr>
        <w:t>пункте 2.2</w:t>
      </w:r>
      <w:r w:rsidR="001D6B49" w:rsidRPr="007447B7">
        <w:rPr>
          <w:szCs w:val="20"/>
        </w:rPr>
        <w:t xml:space="preserve"> раздела </w:t>
      </w:r>
      <w:r w:rsidR="001D6B49" w:rsidRPr="007447B7">
        <w:rPr>
          <w:szCs w:val="20"/>
          <w:lang w:val="en-US"/>
        </w:rPr>
        <w:t>V</w:t>
      </w:r>
      <w:r w:rsidR="001D6B49" w:rsidRPr="007447B7">
        <w:rPr>
          <w:szCs w:val="20"/>
        </w:rPr>
        <w:t xml:space="preserve"> настоящей Учетной политики.</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C82729">
        <w:rPr>
          <w:szCs w:val="20"/>
        </w:rPr>
        <w:t>4</w:t>
      </w:r>
      <w:r w:rsidRPr="007447B7">
        <w:rPr>
          <w:szCs w:val="20"/>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915EA" w:rsidRPr="007447B7" w:rsidRDefault="00D915EA"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C82729">
        <w:rPr>
          <w:szCs w:val="20"/>
        </w:rPr>
        <w:t>5</w:t>
      </w:r>
      <w:r w:rsidRPr="007447B7">
        <w:rPr>
          <w:szCs w:val="20"/>
        </w:rPr>
        <w:t xml:space="preserve">. Ответственными за хранение технической документации </w:t>
      </w:r>
      <w:r w:rsidR="008221A0" w:rsidRPr="007447B7">
        <w:rPr>
          <w:szCs w:val="20"/>
        </w:rPr>
        <w:t xml:space="preserve">на </w:t>
      </w:r>
      <w:r w:rsidRPr="007447B7">
        <w:rPr>
          <w:szCs w:val="20"/>
        </w:rPr>
        <w:t>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3. Материальные запасы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.2. По фактической стоимости каждой единицы списываются следующие материальные запасы:</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специальные инструменты и специальные приспособления;</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оборудование, требующее монтажа и предназначенное для установки;</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запчасти и другие материалы, предназначенные для изготовления других материальных запасов и основных средств;</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Остальные материальные запасы списываются по средней фактической стоимости.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108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w:t>
      </w:r>
      <w:r w:rsidR="00BD64E8">
        <w:rPr>
          <w:szCs w:val="20"/>
        </w:rPr>
        <w:t>3</w:t>
      </w:r>
      <w:r w:rsidRPr="007447B7">
        <w:rPr>
          <w:szCs w:val="20"/>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Cs/>
          <w:szCs w:val="20"/>
        </w:rPr>
        <w:t>3</w:t>
      </w:r>
      <w:r w:rsidRPr="007447B7">
        <w:rPr>
          <w:szCs w:val="20"/>
        </w:rPr>
        <w:t>.</w:t>
      </w:r>
      <w:r w:rsidR="00BD64E8">
        <w:rPr>
          <w:szCs w:val="20"/>
        </w:rPr>
        <w:t>4</w:t>
      </w:r>
      <w:r w:rsidRPr="007447B7">
        <w:rPr>
          <w:szCs w:val="20"/>
        </w:rPr>
        <w:t>. Мягкий и хозяйственный инвентарь</w:t>
      </w:r>
      <w:r w:rsidR="00C82729">
        <w:rPr>
          <w:szCs w:val="20"/>
        </w:rPr>
        <w:t xml:space="preserve"> </w:t>
      </w:r>
      <w:r w:rsidRPr="007447B7">
        <w:rPr>
          <w:szCs w:val="20"/>
        </w:rPr>
        <w:t>списываются по Акту о списании мягкого и хозяйственного инвентаря (ф. 0504143).</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3.</w:t>
      </w:r>
      <w:r w:rsidR="00BD64E8">
        <w:rPr>
          <w:szCs w:val="20"/>
        </w:rPr>
        <w:t>5</w:t>
      </w:r>
      <w:r w:rsidRPr="007447B7">
        <w:rPr>
          <w:szCs w:val="20"/>
        </w:rPr>
        <w:t>. Не поименованные в пунктах 3.</w:t>
      </w:r>
      <w:r w:rsidR="00517184" w:rsidRPr="007447B7">
        <w:rPr>
          <w:szCs w:val="20"/>
        </w:rPr>
        <w:t>10</w:t>
      </w:r>
      <w:r w:rsidRPr="007447B7">
        <w:rPr>
          <w:szCs w:val="20"/>
        </w:rPr>
        <w:t>–3.1</w:t>
      </w:r>
      <w:r w:rsidR="00CD3ED4" w:rsidRPr="007447B7">
        <w:rPr>
          <w:szCs w:val="20"/>
        </w:rPr>
        <w:t>2</w:t>
      </w:r>
      <w:r w:rsidRPr="007447B7">
        <w:rPr>
          <w:szCs w:val="20"/>
        </w:rPr>
        <w:t xml:space="preserve"> материальные запасы списываются по Акту о списании материальных запасов (ф. 0504230).</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335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w:t>
      </w:r>
      <w:r w:rsidR="00BD64E8">
        <w:rPr>
          <w:szCs w:val="20"/>
        </w:rPr>
        <w:t>6</w:t>
      </w:r>
      <w:r w:rsidRPr="007447B7">
        <w:rPr>
          <w:szCs w:val="20"/>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B31E4" w:rsidRPr="007447B7" w:rsidRDefault="007B31E4" w:rsidP="003350C8">
      <w:pPr>
        <w:numPr>
          <w:ilvl w:val="0"/>
          <w:numId w:val="15"/>
        </w:numPr>
        <w:ind w:left="0" w:firstLine="0"/>
        <w:jc w:val="both"/>
        <w:rPr>
          <w:szCs w:val="20"/>
        </w:rPr>
      </w:pPr>
      <w:r w:rsidRPr="007447B7">
        <w:rPr>
          <w:szCs w:val="20"/>
        </w:rPr>
        <w:t>их справедливой стоимости на дату принятия к бухгалтерскому учету, рассчитанной методом рыночных цен;</w:t>
      </w:r>
    </w:p>
    <w:p w:rsidR="007B31E4" w:rsidRPr="007447B7" w:rsidRDefault="007B31E4" w:rsidP="003350C8">
      <w:pPr>
        <w:numPr>
          <w:ilvl w:val="0"/>
          <w:numId w:val="15"/>
        </w:numPr>
        <w:ind w:left="0" w:firstLine="0"/>
        <w:jc w:val="both"/>
        <w:rPr>
          <w:szCs w:val="20"/>
        </w:rPr>
      </w:pPr>
      <w:r w:rsidRPr="007447B7">
        <w:rPr>
          <w:szCs w:val="20"/>
        </w:rPr>
        <w:t>сумм, уплачиваемых учреждением за доставку материальных запасов, приведение их в состояние, пригодное для использования.</w:t>
      </w:r>
    </w:p>
    <w:p w:rsidR="007B31E4" w:rsidRPr="007447B7" w:rsidRDefault="007B31E4" w:rsidP="003350C8">
      <w:pPr>
        <w:jc w:val="both"/>
        <w:rPr>
          <w:szCs w:val="20"/>
        </w:rPr>
      </w:pPr>
      <w:r w:rsidRPr="007447B7">
        <w:rPr>
          <w:szCs w:val="20"/>
        </w:rPr>
        <w:t xml:space="preserve">Основание: пункты 52–60 </w:t>
      </w:r>
      <w:r w:rsidR="00D915EA" w:rsidRPr="007447B7">
        <w:rPr>
          <w:szCs w:val="20"/>
        </w:rPr>
        <w:t>СГС</w:t>
      </w:r>
      <w:r w:rsidRPr="007447B7">
        <w:rPr>
          <w:szCs w:val="20"/>
        </w:rPr>
        <w:t xml:space="preserve"> «Концептуальные основы бухучета и отчетности».</w:t>
      </w:r>
    </w:p>
    <w:p w:rsidR="007B31E4" w:rsidRPr="007447B7" w:rsidRDefault="007B31E4" w:rsidP="005A7250">
      <w:pPr>
        <w:rPr>
          <w:szCs w:val="20"/>
        </w:rPr>
      </w:pPr>
      <w:r w:rsidRPr="007447B7">
        <w:rPr>
          <w:szCs w:val="20"/>
        </w:rPr>
        <w:t> </w:t>
      </w:r>
    </w:p>
    <w:p w:rsidR="007B31E4" w:rsidRPr="007447B7" w:rsidRDefault="007B31E4" w:rsidP="00ED423E">
      <w:pPr>
        <w:jc w:val="both"/>
        <w:rPr>
          <w:szCs w:val="20"/>
        </w:rPr>
      </w:pPr>
      <w:r w:rsidRPr="007447B7">
        <w:rPr>
          <w:szCs w:val="20"/>
        </w:rPr>
        <w:t>3.</w:t>
      </w:r>
      <w:r w:rsidR="00BD64E8">
        <w:rPr>
          <w:szCs w:val="20"/>
        </w:rPr>
        <w:t>7</w:t>
      </w:r>
      <w:r w:rsidR="00193822" w:rsidRPr="007447B7">
        <w:rPr>
          <w:szCs w:val="20"/>
        </w:rPr>
        <w:t>. Учет материальных ценностей</w:t>
      </w:r>
      <w:r w:rsidRPr="007447B7">
        <w:rPr>
          <w:szCs w:val="20"/>
        </w:rPr>
        <w:t xml:space="preserve"> </w:t>
      </w:r>
      <w:r w:rsidR="00193822" w:rsidRPr="007447B7">
        <w:rPr>
          <w:szCs w:val="20"/>
        </w:rPr>
        <w:t>на хранении</w:t>
      </w:r>
      <w:r w:rsidRPr="007447B7">
        <w:rPr>
          <w:szCs w:val="20"/>
        </w:rPr>
        <w:t xml:space="preserve"> ведется обособленно по видам имущества с применением дополнительных кодов к </w:t>
      </w:r>
      <w:proofErr w:type="spellStart"/>
      <w:r w:rsidRPr="007447B7">
        <w:rPr>
          <w:szCs w:val="20"/>
        </w:rPr>
        <w:t>забалансовому</w:t>
      </w:r>
      <w:proofErr w:type="spellEnd"/>
      <w:r w:rsidRPr="007447B7">
        <w:rPr>
          <w:szCs w:val="20"/>
        </w:rPr>
        <w:t xml:space="preserve"> с</w:t>
      </w:r>
      <w:r w:rsidR="00193822" w:rsidRPr="007447B7">
        <w:rPr>
          <w:szCs w:val="20"/>
        </w:rPr>
        <w:t>чету 02 «Материальные ценности на хранении</w:t>
      </w:r>
      <w:r w:rsidRPr="007447B7">
        <w:rPr>
          <w:szCs w:val="20"/>
        </w:rPr>
        <w:t>». Раздельный учет обеспечивается в разрезе:</w:t>
      </w:r>
    </w:p>
    <w:p w:rsidR="007B31E4" w:rsidRPr="007447B7" w:rsidRDefault="007B31E4" w:rsidP="00ED423E">
      <w:pPr>
        <w:pStyle w:val="a6"/>
        <w:numPr>
          <w:ilvl w:val="0"/>
          <w:numId w:val="37"/>
        </w:numPr>
        <w:ind w:left="0" w:hanging="11"/>
        <w:jc w:val="both"/>
        <w:rPr>
          <w:szCs w:val="20"/>
        </w:rPr>
      </w:pPr>
      <w:r w:rsidRPr="007447B7">
        <w:rPr>
          <w:szCs w:val="20"/>
        </w:rPr>
        <w:t>имущества, которое учреждение решило списать и которое числится за балансом до момента его демонтажа, утилизации, уничтожения</w:t>
      </w:r>
      <w:r w:rsidR="003277CA" w:rsidRPr="007447B7">
        <w:rPr>
          <w:szCs w:val="20"/>
        </w:rPr>
        <w:t>,</w:t>
      </w:r>
      <w:r w:rsidRPr="007447B7">
        <w:rPr>
          <w:szCs w:val="20"/>
        </w:rPr>
        <w:t xml:space="preserve"> – на </w:t>
      </w:r>
      <w:proofErr w:type="spellStart"/>
      <w:r w:rsidRPr="007447B7">
        <w:rPr>
          <w:szCs w:val="20"/>
        </w:rPr>
        <w:t>забалансовом</w:t>
      </w:r>
      <w:proofErr w:type="spellEnd"/>
      <w:r w:rsidRPr="007447B7">
        <w:rPr>
          <w:szCs w:val="20"/>
        </w:rPr>
        <w:t xml:space="preserve"> счете 02.1;</w:t>
      </w:r>
    </w:p>
    <w:p w:rsidR="007B31E4" w:rsidRPr="007447B7" w:rsidRDefault="00193822" w:rsidP="00ED423E">
      <w:pPr>
        <w:pStyle w:val="a6"/>
        <w:numPr>
          <w:ilvl w:val="0"/>
          <w:numId w:val="37"/>
        </w:numPr>
        <w:ind w:left="0" w:hanging="11"/>
        <w:jc w:val="both"/>
        <w:rPr>
          <w:szCs w:val="20"/>
        </w:rPr>
      </w:pPr>
      <w:r w:rsidRPr="007447B7">
        <w:rPr>
          <w:szCs w:val="20"/>
        </w:rPr>
        <w:t>другого имущества</w:t>
      </w:r>
      <w:r w:rsidR="007B31E4" w:rsidRPr="007447B7">
        <w:rPr>
          <w:szCs w:val="20"/>
        </w:rPr>
        <w:t xml:space="preserve"> </w:t>
      </w:r>
      <w:r w:rsidRPr="007447B7">
        <w:rPr>
          <w:szCs w:val="20"/>
        </w:rPr>
        <w:t>на хранении</w:t>
      </w:r>
      <w:r w:rsidR="007B31E4" w:rsidRPr="007447B7">
        <w:rPr>
          <w:szCs w:val="20"/>
        </w:rPr>
        <w:t xml:space="preserve"> – на </w:t>
      </w:r>
      <w:proofErr w:type="spellStart"/>
      <w:r w:rsidR="007B31E4" w:rsidRPr="007447B7">
        <w:rPr>
          <w:szCs w:val="20"/>
        </w:rPr>
        <w:t>забалансовом</w:t>
      </w:r>
      <w:proofErr w:type="spellEnd"/>
      <w:r w:rsidR="007B31E4" w:rsidRPr="007447B7">
        <w:rPr>
          <w:szCs w:val="20"/>
        </w:rPr>
        <w:t xml:space="preserve"> счете 02.1.</w:t>
      </w:r>
    </w:p>
    <w:p w:rsidR="007B31E4" w:rsidRPr="007447B7" w:rsidRDefault="007B31E4" w:rsidP="00ED423E">
      <w:pPr>
        <w:jc w:val="both"/>
        <w:rPr>
          <w:szCs w:val="20"/>
        </w:rPr>
      </w:pPr>
      <w:r w:rsidRPr="007447B7">
        <w:rPr>
          <w:szCs w:val="20"/>
        </w:rPr>
        <w:t xml:space="preserve">Основание: </w:t>
      </w:r>
      <w:r w:rsidR="00193822" w:rsidRPr="007447B7">
        <w:rPr>
          <w:szCs w:val="20"/>
        </w:rPr>
        <w:t>пункт 332</w:t>
      </w:r>
      <w:r w:rsidRPr="007447B7">
        <w:rPr>
          <w:szCs w:val="20"/>
        </w:rPr>
        <w:t xml:space="preserve"> Инструкции к Единому плану счетов № 157н, пункт 19 </w:t>
      </w:r>
      <w:r w:rsidR="00D915EA" w:rsidRPr="007447B7">
        <w:rPr>
          <w:szCs w:val="20"/>
        </w:rPr>
        <w:t>СГС</w:t>
      </w:r>
      <w:r w:rsidRPr="007447B7">
        <w:rPr>
          <w:szCs w:val="20"/>
        </w:rPr>
        <w:t xml:space="preserve"> «Концептуальные основы бухучета и отчетности».</w:t>
      </w:r>
    </w:p>
    <w:p w:rsidR="007B31E4" w:rsidRPr="007447B7" w:rsidRDefault="007B31E4" w:rsidP="00ED423E">
      <w:pPr>
        <w:jc w:val="both"/>
        <w:rPr>
          <w:szCs w:val="20"/>
        </w:rPr>
      </w:pPr>
      <w:r w:rsidRPr="007447B7">
        <w:rPr>
          <w:szCs w:val="20"/>
        </w:rPr>
        <w:t> </w:t>
      </w:r>
    </w:p>
    <w:p w:rsidR="007B31E4" w:rsidRPr="007447B7" w:rsidRDefault="007B31E4" w:rsidP="00ED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4. Стоимость безвозмездно полученных нефинансовых активов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4.1. Данные о рыночной цене безвозмездно полученных нефинансовых активов должны</w:t>
      </w:r>
      <w:r w:rsidR="007B76C9" w:rsidRPr="007447B7">
        <w:rPr>
          <w:szCs w:val="20"/>
        </w:rPr>
        <w:t xml:space="preserve"> подтверждаться</w:t>
      </w:r>
      <w:r w:rsidR="007B31E4" w:rsidRPr="007447B7">
        <w:rPr>
          <w:szCs w:val="20"/>
        </w:rPr>
        <w:t xml:space="preserve">: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справками (другими подтверждающими документами) Росстата;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прайс-листами заводов-изготовителей;</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справками (другими подтверждающими документами) оценщиков;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информацией, размещенной в СМИ, и т. д.</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В случаях невозможности документального подтверждения стоимость определяется экспертным путем.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5. Затраты на  выполнение работ</w:t>
      </w:r>
      <w:r w:rsidR="00ED423E">
        <w:rPr>
          <w:i/>
          <w:iCs/>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5.</w:t>
      </w:r>
      <w:r w:rsidR="00ED423E">
        <w:rPr>
          <w:szCs w:val="20"/>
        </w:rPr>
        <w:t xml:space="preserve">1. В составе </w:t>
      </w:r>
      <w:r w:rsidRPr="007447B7">
        <w:rPr>
          <w:szCs w:val="20"/>
        </w:rPr>
        <w:t xml:space="preserve"> </w:t>
      </w:r>
      <w:proofErr w:type="spellStart"/>
      <w:r w:rsidR="00ED423E">
        <w:rPr>
          <w:szCs w:val="20"/>
        </w:rPr>
        <w:t>нераспределяемых</w:t>
      </w:r>
      <w:proofErr w:type="spellEnd"/>
      <w:r w:rsidR="00ED423E">
        <w:rPr>
          <w:szCs w:val="20"/>
        </w:rPr>
        <w:t xml:space="preserve"> </w:t>
      </w:r>
      <w:r w:rsidRPr="007447B7">
        <w:rPr>
          <w:szCs w:val="20"/>
        </w:rPr>
        <w:t>расходов</w:t>
      </w:r>
      <w:r w:rsidR="002C355D">
        <w:rPr>
          <w:szCs w:val="20"/>
        </w:rPr>
        <w:t xml:space="preserve"> </w:t>
      </w:r>
      <w:r w:rsidRPr="007447B7">
        <w:rPr>
          <w:szCs w:val="20"/>
        </w:rPr>
        <w:t xml:space="preserve">учитываются </w:t>
      </w:r>
      <w:r w:rsidR="00BD64E8">
        <w:rPr>
          <w:szCs w:val="20"/>
        </w:rPr>
        <w:t xml:space="preserve">все </w:t>
      </w:r>
      <w:r w:rsidRPr="007447B7">
        <w:rPr>
          <w:szCs w:val="20"/>
        </w:rPr>
        <w:t>расходы</w:t>
      </w:r>
      <w:r w:rsidR="002C355D">
        <w:rPr>
          <w:szCs w:val="20"/>
        </w:rPr>
        <w:t xml:space="preserve"> и сразу списываются на финансовый результат </w:t>
      </w:r>
      <w:r w:rsidR="002C355D" w:rsidRPr="007447B7">
        <w:rPr>
          <w:szCs w:val="20"/>
        </w:rPr>
        <w:t xml:space="preserve">(счет </w:t>
      </w:r>
      <w:r w:rsidR="002C355D" w:rsidRPr="007447B7">
        <w:rPr>
          <w:sz w:val="21"/>
          <w:szCs w:val="21"/>
          <w:shd w:val="clear" w:color="auto" w:fill="FFFFFF"/>
        </w:rPr>
        <w:t>КБК</w:t>
      </w:r>
      <w:r w:rsidR="002C355D">
        <w:rPr>
          <w:szCs w:val="20"/>
        </w:rPr>
        <w:t> Х.401.20.000)</w:t>
      </w:r>
      <w:proofErr w:type="gramStart"/>
      <w:r w:rsidR="002C355D">
        <w:rPr>
          <w:szCs w:val="20"/>
        </w:rPr>
        <w:t xml:space="preserve"> </w:t>
      </w:r>
      <w:r w:rsidRPr="007447B7">
        <w:rPr>
          <w:szCs w:val="20"/>
        </w:rPr>
        <w:t>:</w:t>
      </w:r>
      <w:proofErr w:type="gramEnd"/>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lastRenderedPageBreak/>
        <w:t xml:space="preserve">расходы на оплату труда и начисления на выплаты по оплате труда сотрудников учреждения, </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материальные запасы, израсходованные на общехозяйственные нужды учреждения (в т. ч. в качестве естественной убыли, пришедшие в нег</w:t>
      </w:r>
      <w:r w:rsidR="00ED423E">
        <w:rPr>
          <w:szCs w:val="20"/>
        </w:rPr>
        <w:t>одность)</w:t>
      </w:r>
    </w:p>
    <w:p w:rsid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переданные в эксплуатацию объекты основных сре</w:t>
      </w:r>
      <w:proofErr w:type="gramStart"/>
      <w:r w:rsidRPr="00ED423E">
        <w:rPr>
          <w:szCs w:val="20"/>
        </w:rPr>
        <w:t>дств ст</w:t>
      </w:r>
      <w:proofErr w:type="gramEnd"/>
      <w:r w:rsidRPr="00ED423E">
        <w:rPr>
          <w:szCs w:val="20"/>
        </w:rPr>
        <w:t xml:space="preserve">оимостью до 10 000 руб. включительно </w:t>
      </w:r>
    </w:p>
    <w:p w:rsid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 xml:space="preserve">амортизация основных средств, </w:t>
      </w:r>
    </w:p>
    <w:p w:rsidR="007B31E4" w:rsidRP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коммунальные расходы;</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услуги связи;</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транспортные услуги;</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содержание транспорта, зданий, сооружений и инвентаря общехозяйственного назначения;</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на охрану учреждения;</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прочие работы и услуги на общехозяйственные нужды.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налог на имущество;</w:t>
      </w:r>
    </w:p>
    <w:p w:rsidR="00511B62" w:rsidRPr="007447B7" w:rsidRDefault="007B31E4" w:rsidP="005A7250">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штрафы и пени по налогам, штрафы, пени, неустойки за нарушение условий договоров;</w:t>
      </w:r>
    </w:p>
    <w:p w:rsidR="007B31E4" w:rsidRPr="007447B7" w:rsidRDefault="007B31E4" w:rsidP="002C35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0"/>
        </w:rPr>
      </w:pPr>
    </w:p>
    <w:p w:rsidR="00B721AE" w:rsidRPr="007447B7" w:rsidRDefault="00B721AE"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C73456" w:rsidRPr="007447B7" w:rsidRDefault="00C73456"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135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6. Расчеты с подотчетными лицами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6.1. Денежные средства выдаются под отчет на основании приказа руководителя учреждения или служебной записки, согласованной с руководителем. Выдача денежных средств под отчет производится путем:</w:t>
      </w:r>
    </w:p>
    <w:p w:rsidR="007B31E4" w:rsidRPr="007447B7" w:rsidRDefault="007B31E4" w:rsidP="002C355D">
      <w:pPr>
        <w:pStyle w:val="a6"/>
        <w:numPr>
          <w:ilvl w:val="0"/>
          <w:numId w:val="21"/>
        </w:numPr>
        <w:ind w:left="0" w:firstLine="0"/>
        <w:jc w:val="both"/>
        <w:rPr>
          <w:szCs w:val="20"/>
        </w:rPr>
      </w:pPr>
      <w:r w:rsidRPr="007447B7">
        <w:rPr>
          <w:szCs w:val="20"/>
        </w:rPr>
        <w:t xml:space="preserve">перечисления на </w:t>
      </w:r>
      <w:proofErr w:type="spellStart"/>
      <w:r w:rsidRPr="007447B7">
        <w:rPr>
          <w:szCs w:val="20"/>
        </w:rPr>
        <w:t>зарплатную</w:t>
      </w:r>
      <w:proofErr w:type="spellEnd"/>
      <w:r w:rsidRPr="007447B7">
        <w:rPr>
          <w:szCs w:val="20"/>
        </w:rPr>
        <w:t xml:space="preserve"> карту </w:t>
      </w:r>
      <w:r w:rsidR="002C355D">
        <w:rPr>
          <w:szCs w:val="20"/>
        </w:rPr>
        <w:t>сотрудника</w:t>
      </w:r>
      <w:r w:rsidRPr="007447B7">
        <w:rPr>
          <w:szCs w:val="20"/>
        </w:rPr>
        <w:t>.</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w:t>
      </w:r>
      <w:r w:rsidR="00BD64E8">
        <w:rPr>
          <w:szCs w:val="20"/>
        </w:rPr>
        <w:t>2</w:t>
      </w:r>
      <w:r w:rsidRPr="007447B7">
        <w:rPr>
          <w:szCs w:val="20"/>
        </w:rPr>
        <w:t>. Предельная сумма выдачи денежных средств под отчет на хозяйственные расходы устанавливается в размере 20 000 (Двадцать тысяч) руб.</w:t>
      </w:r>
      <w:r w:rsidRPr="007447B7">
        <w:rPr>
          <w:szCs w:val="20"/>
        </w:rPr>
        <w:br/>
        <w:t>На основании распоряжения руководителя учреждения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7447B7">
        <w:rPr>
          <w:szCs w:val="20"/>
        </w:rPr>
        <w:br/>
        <w:t>Основание: пункт 6 указания Банка России от 07.10.2013 № 3073-У.</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w:t>
      </w:r>
      <w:r w:rsidR="00BD64E8">
        <w:rPr>
          <w:szCs w:val="20"/>
        </w:rPr>
        <w:t>3</w:t>
      </w:r>
      <w:r w:rsidRPr="007447B7">
        <w:rPr>
          <w:szCs w:val="20"/>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2C355D"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w:t>
      </w:r>
      <w:r w:rsidR="00BD64E8">
        <w:rPr>
          <w:szCs w:val="20"/>
        </w:rPr>
        <w:t>4</w:t>
      </w:r>
      <w:r w:rsidRPr="007447B7">
        <w:rPr>
          <w:szCs w:val="20"/>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w:t>
      </w:r>
    </w:p>
    <w:p w:rsidR="001F171C" w:rsidRPr="007447B7" w:rsidRDefault="001F171C"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6.</w:t>
      </w:r>
      <w:r w:rsidR="00BD64E8">
        <w:rPr>
          <w:szCs w:val="20"/>
        </w:rPr>
        <w:t>5</w:t>
      </w:r>
      <w:r w:rsidRPr="007447B7">
        <w:rPr>
          <w:szCs w:val="20"/>
        </w:rPr>
        <w:t>. По возвращении из командировки сотрудник представляет авансовый отчет об израсходованных суммах в течение трех рабочих дней.</w:t>
      </w:r>
    </w:p>
    <w:p w:rsidR="005F5B1A" w:rsidRPr="007447B7" w:rsidRDefault="005F5B1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5F5B1A"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w:t>
      </w:r>
      <w:r w:rsidR="00BD64E8">
        <w:rPr>
          <w:szCs w:val="20"/>
        </w:rPr>
        <w:t>6</w:t>
      </w:r>
      <w:r w:rsidR="007B31E4" w:rsidRPr="007447B7">
        <w:rPr>
          <w:szCs w:val="20"/>
        </w:rPr>
        <w:t>. Предельные сроки отчета по выданным доверенностям на получение материальных ценностей устанавливаются следующие:</w:t>
      </w:r>
      <w:r w:rsidR="007B31E4" w:rsidRPr="007447B7">
        <w:rPr>
          <w:szCs w:val="20"/>
        </w:rPr>
        <w:br/>
        <w:t>– в течение 10 календарных дней с момента получения;</w:t>
      </w:r>
      <w:r w:rsidR="007B31E4" w:rsidRPr="007447B7">
        <w:rPr>
          <w:szCs w:val="20"/>
        </w:rPr>
        <w:br/>
        <w:t>– в течение трех рабочих дней с момента получения материальных ценностей.</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Довереннос</w:t>
      </w:r>
      <w:r w:rsidR="002C355D">
        <w:rPr>
          <w:szCs w:val="20"/>
        </w:rPr>
        <w:t>ти выдаются штатным сотрудникам.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7. Расчеты с дебиторами и кредиторами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7.1. Денежные средства от виновных лиц в возмещение ущерба, причиненного нефинансовым активам, отражаются по коду вида деятельности «</w:t>
      </w:r>
      <w:r w:rsidR="002C355D">
        <w:rPr>
          <w:szCs w:val="20"/>
        </w:rPr>
        <w:t xml:space="preserve">1» </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FD454F" w:rsidRPr="00FD454F" w:rsidRDefault="007B31E4" w:rsidP="00BD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7.</w:t>
      </w:r>
      <w:r w:rsidR="00FD454F">
        <w:rPr>
          <w:szCs w:val="20"/>
        </w:rPr>
        <w:t>2</w:t>
      </w:r>
      <w:r w:rsidRPr="007447B7">
        <w:rPr>
          <w:szCs w:val="20"/>
        </w:rPr>
        <w:t xml:space="preserve">. </w:t>
      </w:r>
      <w:r w:rsidR="00FD454F" w:rsidRPr="00FD454F">
        <w:rPr>
          <w:szCs w:val="20"/>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D454F" w:rsidRDefault="00FD454F" w:rsidP="00FD454F">
      <w:pPr>
        <w:spacing w:before="100" w:beforeAutospacing="1" w:after="100" w:afterAutospacing="1"/>
        <w:jc w:val="both"/>
        <w:rPr>
          <w:szCs w:val="20"/>
        </w:rPr>
      </w:pPr>
      <w:proofErr w:type="gramStart"/>
      <w:r w:rsidRPr="00FD454F">
        <w:rPr>
          <w:szCs w:val="20"/>
        </w:rPr>
        <w:t>Для учета дебиторской задолженности по выданным авансам по оплате труда в связи с предоставлением корректирующего Табеля учета использования рабочего времени (в случае предоставления листков нетрудоспособности, выполнения государственной обязанности), переносом части отпуска в связи с болезнью во время отпуска, другими аналогичными ситуациями, когда переплата может быть учтена при расчетах с работником (может быть сделан перерасчет), применяется счет 0 206 11</w:t>
      </w:r>
      <w:r>
        <w:rPr>
          <w:szCs w:val="20"/>
        </w:rPr>
        <w:t> </w:t>
      </w:r>
      <w:r w:rsidRPr="00FD454F">
        <w:rPr>
          <w:szCs w:val="20"/>
        </w:rPr>
        <w:t>000.</w:t>
      </w:r>
      <w:proofErr w:type="gramEnd"/>
    </w:p>
    <w:p w:rsidR="00CE7F6D" w:rsidRPr="007447B7" w:rsidRDefault="00CE7F6D" w:rsidP="00FD454F">
      <w:pPr>
        <w:spacing w:before="100" w:beforeAutospacing="1" w:after="100" w:afterAutospacing="1"/>
        <w:jc w:val="both"/>
        <w:rPr>
          <w:szCs w:val="20"/>
        </w:rPr>
      </w:pPr>
      <w:r w:rsidRPr="007447B7">
        <w:rPr>
          <w:szCs w:val="20"/>
        </w:rPr>
        <w:t>Основание: пункт 7 СГС «Учетная политика, оценочные значения и ошибки».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8. Расчеты по обязательствам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8.1.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9. Дебиторская и кредиторская задолженность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C73456"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9.1. </w:t>
      </w:r>
      <w:r w:rsidR="00C73456" w:rsidRPr="007447B7">
        <w:rPr>
          <w:szCs w:val="20"/>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7B31E4" w:rsidRPr="007447B7" w:rsidRDefault="00C73456"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339 Инструкции к Единому плану счетов № 157н, пункт 11 СГС «Доходы».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Одновременно списанная с балансового учета кредиторская задолженность отражается на </w:t>
      </w:r>
      <w:proofErr w:type="spellStart"/>
      <w:r w:rsidRPr="007447B7">
        <w:rPr>
          <w:szCs w:val="20"/>
        </w:rPr>
        <w:t>забалансовом</w:t>
      </w:r>
      <w:proofErr w:type="spellEnd"/>
      <w:r w:rsidRPr="007447B7">
        <w:rPr>
          <w:szCs w:val="20"/>
        </w:rPr>
        <w:t xml:space="preserve"> счете 20 «Задолженность, не востребованная кредиторами».</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Списание задолженности с </w:t>
      </w:r>
      <w:proofErr w:type="spellStart"/>
      <w:r w:rsidRPr="007447B7">
        <w:rPr>
          <w:szCs w:val="20"/>
        </w:rPr>
        <w:t>забалансового</w:t>
      </w:r>
      <w:proofErr w:type="spellEnd"/>
      <w:r w:rsidRPr="007447B7">
        <w:rPr>
          <w:szCs w:val="20"/>
        </w:rPr>
        <w:t xml:space="preserve"> учета осуществляется по итогам инвентаризации задолженности на основании решения инвентаризационной комиссии учреждения:</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по истечении </w:t>
      </w:r>
      <w:r w:rsidRPr="007447B7">
        <w:rPr>
          <w:rStyle w:val="fill"/>
          <w:b w:val="0"/>
          <w:i w:val="0"/>
          <w:color w:val="auto"/>
          <w:szCs w:val="20"/>
        </w:rPr>
        <w:t>пяти</w:t>
      </w:r>
      <w:r w:rsidRPr="007447B7">
        <w:rPr>
          <w:szCs w:val="20"/>
        </w:rPr>
        <w:t xml:space="preserve"> лет отражения задолженности на </w:t>
      </w:r>
      <w:proofErr w:type="spellStart"/>
      <w:r w:rsidRPr="007447B7">
        <w:rPr>
          <w:szCs w:val="20"/>
        </w:rPr>
        <w:t>забалансовом</w:t>
      </w:r>
      <w:proofErr w:type="spellEnd"/>
      <w:r w:rsidRPr="007447B7">
        <w:rPr>
          <w:szCs w:val="20"/>
        </w:rPr>
        <w:t xml:space="preserve"> учете;</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по завершении </w:t>
      </w:r>
      <w:proofErr w:type="gramStart"/>
      <w:r w:rsidRPr="007447B7">
        <w:rPr>
          <w:szCs w:val="20"/>
        </w:rPr>
        <w:t>срока возможного возобновления процедуры взыскания задолженности</w:t>
      </w:r>
      <w:proofErr w:type="gramEnd"/>
      <w:r w:rsidRPr="007447B7">
        <w:rPr>
          <w:szCs w:val="20"/>
        </w:rPr>
        <w:t xml:space="preserve"> согласно действующему законодательству;</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при наличии документов, подтверждающих прекращение обязательства в связи со смертью (ликвидацией) контрагента.</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Кредиторская задолженность списывается отдельно по каждому обязательству (кредитору).</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пункты 371, 372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10. Финансовый результат</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9F396C"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10.1. </w:t>
      </w:r>
      <w:r w:rsidR="009F396C" w:rsidRPr="007447B7">
        <w:rPr>
          <w:szCs w:val="20"/>
        </w:rPr>
        <w:t xml:space="preserve"> Доходы текущего года начисляются:</w:t>
      </w:r>
    </w:p>
    <w:p w:rsidR="009F396C" w:rsidRPr="007447B7" w:rsidRDefault="00FD454F" w:rsidP="005A7250">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Pr>
          <w:szCs w:val="20"/>
        </w:rPr>
        <w:t>от</w:t>
      </w:r>
      <w:r w:rsidR="009F396C" w:rsidRPr="007447B7">
        <w:rPr>
          <w:szCs w:val="20"/>
        </w:rPr>
        <w:t xml:space="preserve"> сумм принудительного изъятия – на дату направления контрагенту требования об оплате пеней, штрафа, неустойки;</w:t>
      </w:r>
    </w:p>
    <w:p w:rsidR="009F396C" w:rsidRPr="007447B7" w:rsidRDefault="009F396C" w:rsidP="005A7250">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lastRenderedPageBreak/>
        <w:t>от реализации имущества – на дату подписания акта приема-передачи имущества;</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 виде спонсорской помощи – на дату подписания договора о спонсорской помощи;</w:t>
      </w:r>
    </w:p>
    <w:p w:rsidR="009F396C" w:rsidRPr="007447B7" w:rsidRDefault="009F396C"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10.</w:t>
      </w:r>
      <w:r w:rsidR="00C5662D">
        <w:rPr>
          <w:szCs w:val="20"/>
        </w:rPr>
        <w:t>2</w:t>
      </w:r>
      <w:r w:rsidRPr="007447B7">
        <w:rPr>
          <w:szCs w:val="20"/>
        </w:rPr>
        <w:t>. Учреждение осуществляет все расходы в пределах установленных норм и утвержденно</w:t>
      </w:r>
      <w:r w:rsidR="00C5662D">
        <w:rPr>
          <w:szCs w:val="20"/>
        </w:rPr>
        <w:t>й</w:t>
      </w:r>
      <w:r w:rsidRPr="007447B7">
        <w:rPr>
          <w:szCs w:val="20"/>
        </w:rPr>
        <w:t xml:space="preserve"> на текущий год </w:t>
      </w:r>
      <w:r w:rsidR="00FD454F">
        <w:rPr>
          <w:szCs w:val="20"/>
        </w:rPr>
        <w:t>сметы расходов</w:t>
      </w:r>
      <w:r w:rsidRPr="007447B7">
        <w:rPr>
          <w:szCs w:val="20"/>
        </w:rPr>
        <w:t>:</w:t>
      </w:r>
    </w:p>
    <w:p w:rsidR="007B31E4" w:rsidRDefault="007B31E4" w:rsidP="005A7250">
      <w:pPr>
        <w:numPr>
          <w:ilvl w:val="0"/>
          <w:numId w:val="23"/>
        </w:numPr>
        <w:ind w:left="0" w:firstLine="0"/>
        <w:rPr>
          <w:szCs w:val="20"/>
        </w:rPr>
      </w:pPr>
      <w:r w:rsidRPr="007447B7">
        <w:rPr>
          <w:szCs w:val="20"/>
        </w:rPr>
        <w:t>на междугородные переговоры, услуги по доступу в Интернет – по фактическому расходу;</w:t>
      </w:r>
    </w:p>
    <w:p w:rsidR="007B31E4" w:rsidRPr="007447B7" w:rsidRDefault="007B31E4" w:rsidP="005A7250">
      <w:pPr>
        <w:rPr>
          <w:szCs w:val="20"/>
        </w:rPr>
      </w:pPr>
      <w:r w:rsidRPr="007447B7">
        <w:rPr>
          <w:szCs w:val="20"/>
        </w:rPr>
        <w:t> </w:t>
      </w:r>
    </w:p>
    <w:p w:rsidR="007B31E4" w:rsidRPr="007447B7" w:rsidRDefault="007B31E4" w:rsidP="005A7250">
      <w:pPr>
        <w:rPr>
          <w:szCs w:val="20"/>
        </w:rPr>
      </w:pPr>
      <w:r w:rsidRPr="007447B7">
        <w:rPr>
          <w:szCs w:val="20"/>
        </w:rPr>
        <w:t>10.</w:t>
      </w:r>
      <w:r w:rsidR="00C5662D">
        <w:rPr>
          <w:szCs w:val="20"/>
        </w:rPr>
        <w:t>3</w:t>
      </w:r>
      <w:r w:rsidRPr="007447B7">
        <w:rPr>
          <w:szCs w:val="20"/>
        </w:rPr>
        <w:t xml:space="preserve">. В составе расходов будущих периодов на счете </w:t>
      </w:r>
      <w:r w:rsidRPr="007447B7">
        <w:rPr>
          <w:sz w:val="21"/>
          <w:szCs w:val="21"/>
          <w:shd w:val="clear" w:color="auto" w:fill="FFFFFF"/>
        </w:rPr>
        <w:t>КБК</w:t>
      </w:r>
      <w:r w:rsidRPr="007447B7">
        <w:rPr>
          <w:szCs w:val="20"/>
        </w:rPr>
        <w:t xml:space="preserve"> Х.401.50.000 «Расходы будущих периодов» отражаются расходы </w:t>
      </w:r>
      <w:proofErr w:type="gramStart"/>
      <w:r w:rsidRPr="007447B7">
        <w:rPr>
          <w:szCs w:val="20"/>
        </w:rPr>
        <w:t>по</w:t>
      </w:r>
      <w:proofErr w:type="gramEnd"/>
      <w:r w:rsidRPr="007447B7">
        <w:rPr>
          <w:szCs w:val="20"/>
        </w:rPr>
        <w:t>:</w:t>
      </w:r>
    </w:p>
    <w:p w:rsidR="007B31E4" w:rsidRDefault="007B31E4" w:rsidP="00C5662D">
      <w:pPr>
        <w:numPr>
          <w:ilvl w:val="0"/>
          <w:numId w:val="24"/>
        </w:numPr>
        <w:ind w:left="0" w:firstLine="0"/>
        <w:rPr>
          <w:szCs w:val="20"/>
        </w:rPr>
      </w:pPr>
      <w:r w:rsidRPr="007447B7">
        <w:rPr>
          <w:szCs w:val="20"/>
        </w:rPr>
        <w:t>приобретению неисключительного права пользования нематериальными активами в течение нескольких отчетных периодов;</w:t>
      </w:r>
    </w:p>
    <w:p w:rsidR="00C5662D" w:rsidRPr="00C5662D" w:rsidRDefault="00C5662D" w:rsidP="00C5662D">
      <w:pPr>
        <w:rPr>
          <w:szCs w:val="20"/>
        </w:rPr>
      </w:pPr>
    </w:p>
    <w:p w:rsidR="007B31E4" w:rsidRPr="007447B7" w:rsidRDefault="007B31E4" w:rsidP="005A7250">
      <w:pPr>
        <w:rPr>
          <w:szCs w:val="20"/>
        </w:rPr>
      </w:pPr>
      <w:r w:rsidRPr="007447B7">
        <w:rPr>
          <w:szCs w:val="2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7447B7">
        <w:rPr>
          <w:szCs w:val="20"/>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w:t>
      </w:r>
    </w:p>
    <w:p w:rsidR="007B31E4" w:rsidRPr="007447B7" w:rsidRDefault="007B31E4" w:rsidP="005A7250">
      <w:pPr>
        <w:rPr>
          <w:szCs w:val="20"/>
        </w:rPr>
      </w:pPr>
      <w:r w:rsidRPr="007447B7">
        <w:rPr>
          <w:szCs w:val="20"/>
        </w:rPr>
        <w:t>Основание: пункты 302, 302.1 Инструкции к Единому плану счетов № 157н.</w:t>
      </w:r>
    </w:p>
    <w:p w:rsidR="00C73456" w:rsidRPr="007447B7" w:rsidRDefault="00CE7F6D" w:rsidP="005A7250">
      <w:pPr>
        <w:rPr>
          <w:szCs w:val="20"/>
        </w:rPr>
      </w:pPr>
      <w:r w:rsidRPr="007447B7">
        <w:rPr>
          <w:szCs w:val="20"/>
        </w:rPr>
        <w:t> </w:t>
      </w:r>
    </w:p>
    <w:p w:rsidR="007B31E4" w:rsidRPr="007447B7" w:rsidRDefault="00C73456" w:rsidP="005A7250">
      <w:pPr>
        <w:rPr>
          <w:szCs w:val="20"/>
        </w:rPr>
      </w:pPr>
      <w:r w:rsidRPr="007447B7">
        <w:rPr>
          <w:szCs w:val="20"/>
        </w:rPr>
        <w:t>10.</w:t>
      </w:r>
      <w:r w:rsidR="00C5662D">
        <w:rPr>
          <w:szCs w:val="20"/>
        </w:rPr>
        <w:t>4</w:t>
      </w:r>
      <w:r w:rsidRPr="007447B7">
        <w:rPr>
          <w:szCs w:val="20"/>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7447B7">
        <w:rPr>
          <w:szCs w:val="20"/>
        </w:rPr>
        <w:br/>
        <w:t>Основание: пункт 66 Инструкции к Единому плану счетов № 157н.</w:t>
      </w:r>
    </w:p>
    <w:p w:rsidR="007B31E4" w:rsidRPr="007447B7" w:rsidRDefault="007B31E4" w:rsidP="005A7250">
      <w:pPr>
        <w:rPr>
          <w:szCs w:val="20"/>
        </w:rPr>
      </w:pPr>
    </w:p>
    <w:p w:rsidR="007B31E4" w:rsidRPr="007447B7" w:rsidRDefault="007B31E4" w:rsidP="00BD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10.</w:t>
      </w:r>
      <w:r w:rsidR="00C5662D">
        <w:rPr>
          <w:szCs w:val="20"/>
        </w:rPr>
        <w:t>5</w:t>
      </w:r>
      <w:r w:rsidRPr="007447B7">
        <w:rPr>
          <w:szCs w:val="20"/>
        </w:rPr>
        <w:t>. В учреждении создаются:</w:t>
      </w:r>
      <w:r w:rsidRPr="007447B7">
        <w:rPr>
          <w:szCs w:val="20"/>
        </w:rPr>
        <w:br/>
        <w:t>– резерв на предстоящую оплату отпусков. Порядок расчета резерва приведен в приложении 1</w:t>
      </w:r>
      <w:r w:rsidR="002C0440" w:rsidRPr="007447B7">
        <w:rPr>
          <w:szCs w:val="20"/>
        </w:rPr>
        <w:t>5</w:t>
      </w:r>
      <w:r w:rsidRPr="007447B7">
        <w:rPr>
          <w:szCs w:val="20"/>
        </w:rPr>
        <w:t>;</w:t>
      </w:r>
      <w:r w:rsidRPr="007447B7">
        <w:rPr>
          <w:szCs w:val="20"/>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7447B7">
        <w:rPr>
          <w:szCs w:val="20"/>
        </w:rPr>
        <w:t>,</w:t>
      </w:r>
      <w:proofErr w:type="gramEnd"/>
      <w:r w:rsidRPr="007447B7">
        <w:rPr>
          <w:szCs w:val="20"/>
        </w:rPr>
        <w:t xml:space="preserve"> если претензии отозваны или не признаны судом, сумма резерва списывается с учета методом «красное </w:t>
      </w:r>
      <w:proofErr w:type="spellStart"/>
      <w:r w:rsidRPr="007447B7">
        <w:rPr>
          <w:szCs w:val="20"/>
        </w:rPr>
        <w:t>сторно</w:t>
      </w:r>
      <w:proofErr w:type="spellEnd"/>
      <w:r w:rsidRPr="007447B7">
        <w:rPr>
          <w:szCs w:val="20"/>
        </w:rPr>
        <w:t>»</w:t>
      </w:r>
      <w:r w:rsidR="00C73456" w:rsidRPr="007447B7">
        <w:rPr>
          <w:szCs w:val="20"/>
        </w:rPr>
        <w:t>;</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br/>
        <w:t>Основание: пункты 302, 302.1 Инструкции к Единому плану счетов № 157н</w:t>
      </w:r>
      <w:r w:rsidR="00C73456" w:rsidRPr="007447B7">
        <w:rPr>
          <w:szCs w:val="20"/>
        </w:rPr>
        <w:t>, пункт 11 СГС «Доходы»</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11. Санкционирование расходов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Принятие к учету обязательств (денежных обязательств) осуществляется в порядке, приведенном в приложении 9.</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i/>
          <w:iCs/>
          <w:szCs w:val="20"/>
        </w:rPr>
        <w:t>12. События после отчетной даты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i/>
          <w:iCs/>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Признание в учете и раскрытие в бухгалтерской отчетности событий после отчетной даты осуществляется в порядке, приведенном </w:t>
      </w:r>
      <w:r w:rsidR="007B31E4" w:rsidRPr="007447B7">
        <w:rPr>
          <w:szCs w:val="20"/>
        </w:rPr>
        <w:t>в приложении 1</w:t>
      </w:r>
      <w:r w:rsidR="002C0440" w:rsidRPr="007447B7">
        <w:rPr>
          <w:szCs w:val="20"/>
        </w:rPr>
        <w:t>6</w:t>
      </w:r>
      <w:r w:rsidR="007B31E4"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VI</w:t>
      </w:r>
      <w:r w:rsidRPr="007447B7">
        <w:rPr>
          <w:b/>
          <w:bCs/>
          <w:szCs w:val="20"/>
        </w:rPr>
        <w:t xml:space="preserve">. </w:t>
      </w:r>
      <w:r w:rsidR="007B31E4" w:rsidRPr="007447B7">
        <w:rPr>
          <w:b/>
          <w:bCs/>
          <w:szCs w:val="20"/>
        </w:rPr>
        <w:t>Инвентаризация имущества и обязательств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Инвентаризацию имущества и обязательств (в т. ч. числящихся на </w:t>
      </w:r>
      <w:proofErr w:type="spellStart"/>
      <w:r w:rsidRPr="007447B7">
        <w:rPr>
          <w:szCs w:val="20"/>
        </w:rPr>
        <w:t>забалансовых</w:t>
      </w:r>
      <w:proofErr w:type="spellEnd"/>
      <w:r w:rsidRPr="007447B7">
        <w:rPr>
          <w:szCs w:val="20"/>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7447B7">
        <w:rPr>
          <w:szCs w:val="20"/>
        </w:rPr>
        <w:br/>
      </w:r>
      <w:r w:rsidRPr="007447B7">
        <w:rPr>
          <w:szCs w:val="20"/>
        </w:rPr>
        <w:lastRenderedPageBreak/>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Основание: статья 11 Закона </w:t>
      </w:r>
      <w:r w:rsidR="00E81BEB" w:rsidRPr="007447B7">
        <w:rPr>
          <w:szCs w:val="20"/>
        </w:rPr>
        <w:t>от 06.12.2011 № 402-ФЗ</w:t>
      </w:r>
      <w:r w:rsidRPr="007447B7">
        <w:rPr>
          <w:szCs w:val="20"/>
        </w:rPr>
        <w:t xml:space="preserve">, раздел </w:t>
      </w:r>
      <w:r w:rsidRPr="007447B7">
        <w:rPr>
          <w:szCs w:val="20"/>
          <w:lang w:val="en-US"/>
        </w:rPr>
        <w:t>VIII</w:t>
      </w:r>
      <w:r w:rsidRPr="007447B7">
        <w:rPr>
          <w:szCs w:val="20"/>
        </w:rPr>
        <w:t xml:space="preserve"> </w:t>
      </w:r>
      <w:r w:rsidR="00E81BEB" w:rsidRPr="007447B7">
        <w:rPr>
          <w:szCs w:val="20"/>
        </w:rPr>
        <w:t>СГС</w:t>
      </w:r>
      <w:r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jc w:val="center"/>
        <w:rPr>
          <w:szCs w:val="20"/>
        </w:rPr>
      </w:pPr>
      <w:r w:rsidRPr="007447B7">
        <w:rPr>
          <w:b/>
          <w:szCs w:val="20"/>
          <w:lang w:val="en-US"/>
        </w:rPr>
        <w:t>VII</w:t>
      </w:r>
      <w:r w:rsidRPr="007447B7">
        <w:rPr>
          <w:b/>
          <w:szCs w:val="20"/>
        </w:rPr>
        <w:t xml:space="preserve">. </w:t>
      </w:r>
      <w:r w:rsidRPr="007447B7">
        <w:rPr>
          <w:b/>
          <w:bCs/>
          <w:szCs w:val="20"/>
        </w:rPr>
        <w:t>Порядок организации и обеспечения внутреннего финансового контроля</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7B31E4" w:rsidRPr="007447B7" w:rsidRDefault="007B31E4" w:rsidP="00C5662D">
      <w:pPr>
        <w:pStyle w:val="a6"/>
        <w:numPr>
          <w:ilvl w:val="0"/>
          <w:numId w:val="30"/>
        </w:numPr>
        <w:ind w:left="0" w:firstLine="0"/>
        <w:jc w:val="both"/>
        <w:rPr>
          <w:szCs w:val="20"/>
        </w:rPr>
      </w:pPr>
      <w:r w:rsidRPr="007447B7">
        <w:rPr>
          <w:szCs w:val="20"/>
        </w:rPr>
        <w:t>руководителя учреждения;</w:t>
      </w:r>
    </w:p>
    <w:p w:rsidR="007B31E4" w:rsidRPr="007447B7" w:rsidRDefault="007B31E4" w:rsidP="00C5662D">
      <w:pPr>
        <w:pStyle w:val="a6"/>
        <w:numPr>
          <w:ilvl w:val="0"/>
          <w:numId w:val="30"/>
        </w:numPr>
        <w:ind w:left="0" w:firstLine="0"/>
        <w:jc w:val="both"/>
        <w:rPr>
          <w:szCs w:val="20"/>
        </w:rPr>
      </w:pPr>
      <w:r w:rsidRPr="007447B7">
        <w:rPr>
          <w:szCs w:val="20"/>
        </w:rPr>
        <w:t>сотрудники бухгалтерии;</w:t>
      </w:r>
    </w:p>
    <w:p w:rsidR="007B31E4" w:rsidRPr="007447B7" w:rsidRDefault="007B31E4" w:rsidP="00C5662D">
      <w:pPr>
        <w:pStyle w:val="a6"/>
        <w:numPr>
          <w:ilvl w:val="0"/>
          <w:numId w:val="30"/>
        </w:numPr>
        <w:ind w:left="0" w:firstLine="0"/>
        <w:jc w:val="both"/>
        <w:rPr>
          <w:szCs w:val="20"/>
        </w:rPr>
      </w:pPr>
      <w:r w:rsidRPr="007447B7">
        <w:rPr>
          <w:szCs w:val="20"/>
        </w:rPr>
        <w:t>иные должностные лица учреждения в соответствии со своими обязанностями.</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Положение о внутреннем финансовом контроле и график проведения внутренних проверок финансово-хозяйственной деятельности приведен в приложении 1</w:t>
      </w:r>
      <w:r w:rsidR="002C0440" w:rsidRPr="007447B7">
        <w:rPr>
          <w:szCs w:val="20"/>
        </w:rPr>
        <w:t>4</w:t>
      </w:r>
      <w:r w:rsidRPr="007447B7">
        <w:rPr>
          <w:szCs w:val="20"/>
        </w:rPr>
        <w:t>.</w:t>
      </w:r>
      <w:r w:rsidRPr="007447B7">
        <w:rPr>
          <w:szCs w:val="20"/>
        </w:rPr>
        <w:br/>
        <w:t>Основание: пункт 6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szCs w:val="20"/>
          <w:lang w:val="en-US"/>
        </w:rPr>
        <w:t>VIII</w:t>
      </w:r>
      <w:r w:rsidRPr="007447B7">
        <w:rPr>
          <w:b/>
          <w:bCs/>
          <w:szCs w:val="20"/>
        </w:rPr>
        <w:t>. Бухгалтерская (финансовая) отчетность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Для </w:t>
      </w:r>
      <w:r w:rsidR="00C5662D">
        <w:rPr>
          <w:szCs w:val="20"/>
        </w:rPr>
        <w:t>учреждения</w:t>
      </w:r>
      <w:r w:rsidRPr="007447B7">
        <w:rPr>
          <w:szCs w:val="20"/>
        </w:rPr>
        <w:t xml:space="preserve"> устанавливаются следующие сроки представления бухгалтерской отчетности:</w:t>
      </w:r>
      <w:r w:rsidRPr="007447B7">
        <w:rPr>
          <w:szCs w:val="20"/>
        </w:rPr>
        <w:br/>
        <w:t xml:space="preserve">– квартальные – до </w:t>
      </w:r>
      <w:r w:rsidR="00C5662D">
        <w:rPr>
          <w:szCs w:val="20"/>
        </w:rPr>
        <w:t>5</w:t>
      </w:r>
      <w:r w:rsidRPr="007447B7">
        <w:rPr>
          <w:szCs w:val="20"/>
        </w:rPr>
        <w:t>-го числа месяца, следующего за отчетным периодом;</w:t>
      </w:r>
      <w:r w:rsidRPr="007447B7">
        <w:rPr>
          <w:szCs w:val="20"/>
        </w:rPr>
        <w:br/>
        <w:t xml:space="preserve">– годовой – до </w:t>
      </w:r>
      <w:r w:rsidR="00C5662D">
        <w:rPr>
          <w:szCs w:val="20"/>
        </w:rPr>
        <w:t>17</w:t>
      </w:r>
      <w:r w:rsidRPr="007447B7">
        <w:rPr>
          <w:szCs w:val="20"/>
        </w:rPr>
        <w:t xml:space="preserve"> января года, следующего за отчетным годом.</w:t>
      </w:r>
    </w:p>
    <w:p w:rsidR="00C5662D" w:rsidRDefault="00C5662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CE6D4A" w:rsidRPr="007447B7" w:rsidRDefault="00E81BEB"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2.</w:t>
      </w:r>
      <w:r w:rsidRPr="007447B7">
        <w:t xml:space="preserve"> </w:t>
      </w:r>
      <w:r w:rsidRPr="007447B7">
        <w:rPr>
          <w:szCs w:val="20"/>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81BEB" w:rsidRPr="007447B7" w:rsidRDefault="00E81BEB"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19 СГС «</w:t>
      </w:r>
      <w:r w:rsidRPr="007447B7">
        <w:rPr>
          <w:szCs w:val="20"/>
          <w:shd w:val="clear" w:color="auto" w:fill="FFFFFF"/>
        </w:rPr>
        <w:t>Отчет о движении</w:t>
      </w:r>
      <w:r w:rsidRPr="007447B7">
        <w:rPr>
          <w:szCs w:val="20"/>
        </w:rPr>
        <w:t> денежных средств».</w:t>
      </w:r>
    </w:p>
    <w:p w:rsidR="00E136D2" w:rsidRPr="007447B7" w:rsidRDefault="00E136D2"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E136D2" w:rsidRPr="007447B7" w:rsidRDefault="00E136D2" w:rsidP="00E136D2">
      <w:pPr>
        <w:rPr>
          <w:rFonts w:ascii="Times New Roman" w:hAnsi="Times New Roman" w:cs="Times New Roman"/>
          <w:sz w:val="24"/>
        </w:rPr>
      </w:pPr>
      <w:r w:rsidRPr="007447B7">
        <w:rPr>
          <w:szCs w:val="20"/>
        </w:rPr>
        <w:t xml:space="preserve">3. </w:t>
      </w:r>
      <w:r w:rsidRPr="007447B7">
        <w:rPr>
          <w:bCs/>
          <w:iCs/>
          <w:szCs w:val="22"/>
        </w:rPr>
        <w:t>Бухгалтерская отчетность формируется и хранится в виде электронного документа в информационной системе «</w:t>
      </w:r>
      <w:r w:rsidR="00C5662D">
        <w:rPr>
          <w:bCs/>
          <w:iCs/>
          <w:szCs w:val="22"/>
        </w:rPr>
        <w:t>СВОД-СМАРТ</w:t>
      </w:r>
      <w:r w:rsidRPr="007447B7">
        <w:rPr>
          <w:bCs/>
          <w:iCs/>
          <w:szCs w:val="22"/>
        </w:rPr>
        <w:t xml:space="preserve">». Бумажная копия комплекта отчетности хранится у </w:t>
      </w:r>
      <w:r w:rsidR="007068C1">
        <w:rPr>
          <w:bCs/>
          <w:iCs/>
          <w:szCs w:val="22"/>
        </w:rPr>
        <w:t>руководителя</w:t>
      </w:r>
      <w:r w:rsidRPr="007447B7">
        <w:rPr>
          <w:bCs/>
          <w:iCs/>
          <w:szCs w:val="22"/>
        </w:rPr>
        <w:t>.</w:t>
      </w:r>
    </w:p>
    <w:p w:rsidR="00E136D2" w:rsidRPr="007447B7" w:rsidRDefault="00E136D2" w:rsidP="00E136D2">
      <w:pPr>
        <w:rPr>
          <w:rFonts w:ascii="Times New Roman" w:hAnsi="Times New Roman" w:cs="Times New Roman"/>
          <w:sz w:val="24"/>
        </w:rPr>
      </w:pPr>
      <w:r w:rsidRPr="007447B7">
        <w:rPr>
          <w:szCs w:val="20"/>
        </w:rPr>
        <w:t xml:space="preserve">Основание: </w:t>
      </w:r>
      <w:r w:rsidRPr="007447B7">
        <w:t>часть 7.1 статьи 13 Закона 06.12.2011 № 402-ФЗ.</w:t>
      </w:r>
      <w:r w:rsidRPr="007447B7">
        <w:rPr>
          <w:rFonts w:ascii="Times New Roman" w:hAnsi="Times New Roman" w:cs="Times New Roman"/>
          <w:sz w:val="24"/>
        </w:rPr>
        <w:t xml:space="preserve">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5A7250">
      <w:pPr>
        <w:autoSpaceDE w:val="0"/>
        <w:autoSpaceDN w:val="0"/>
        <w:adjustRightInd w:val="0"/>
        <w:jc w:val="center"/>
        <w:rPr>
          <w:b/>
          <w:szCs w:val="20"/>
        </w:rPr>
      </w:pPr>
      <w:r w:rsidRPr="007447B7">
        <w:rPr>
          <w:b/>
          <w:szCs w:val="20"/>
          <w:lang w:val="en-US"/>
        </w:rPr>
        <w:t>IX</w:t>
      </w:r>
      <w:r w:rsidRPr="007447B7">
        <w:rPr>
          <w:b/>
          <w:szCs w:val="20"/>
        </w:rPr>
        <w:t>. Порядок передачи документов бухгалтерского учета</w:t>
      </w:r>
      <w:r w:rsidR="00E81BEB" w:rsidRPr="007447B7">
        <w:rPr>
          <w:b/>
          <w:szCs w:val="20"/>
        </w:rPr>
        <w:br/>
      </w:r>
      <w:r w:rsidRPr="007447B7">
        <w:rPr>
          <w:b/>
          <w:szCs w:val="20"/>
        </w:rPr>
        <w:t xml:space="preserve"> при смене руководителя и главного бухгалтера</w:t>
      </w:r>
    </w:p>
    <w:p w:rsidR="00281F09" w:rsidRPr="007447B7" w:rsidRDefault="00281F09" w:rsidP="005A7250">
      <w:pPr>
        <w:autoSpaceDE w:val="0"/>
        <w:autoSpaceDN w:val="0"/>
        <w:adjustRightInd w:val="0"/>
        <w:jc w:val="both"/>
        <w:rPr>
          <w:szCs w:val="20"/>
        </w:rPr>
      </w:pPr>
      <w:r w:rsidRPr="007447B7">
        <w:rPr>
          <w:szCs w:val="20"/>
        </w:rPr>
        <w:t> </w:t>
      </w:r>
    </w:p>
    <w:p w:rsidR="00281F09" w:rsidRPr="007447B7" w:rsidRDefault="00281F09" w:rsidP="00C5662D">
      <w:pPr>
        <w:autoSpaceDE w:val="0"/>
        <w:autoSpaceDN w:val="0"/>
        <w:adjustRightInd w:val="0"/>
        <w:jc w:val="both"/>
        <w:rPr>
          <w:szCs w:val="20"/>
        </w:rPr>
      </w:pPr>
      <w:r w:rsidRPr="007447B7">
        <w:rPr>
          <w:szCs w:val="20"/>
        </w:rPr>
        <w:t>1. При смене руководителя учреждения (далее – увольняемые лица) они обязаны в рамках передачи дел заместителю, новому должностному лицу, иному уполномоченному долж</w:t>
      </w:r>
      <w:r w:rsidR="00F13ED7" w:rsidRPr="007447B7">
        <w:rPr>
          <w:szCs w:val="20"/>
        </w:rPr>
        <w:t>ностному лицу учреждения (далее </w:t>
      </w:r>
      <w:r w:rsidRPr="007447B7">
        <w:rPr>
          <w:szCs w:val="20"/>
        </w:rPr>
        <w:t>– уполномоченное лицо) передать документы бухгалтерского учета, а также печати и штампы, хранящиеся в бухгалтерии.</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5A7250">
      <w:pPr>
        <w:autoSpaceDE w:val="0"/>
        <w:autoSpaceDN w:val="0"/>
        <w:adjustRightInd w:val="0"/>
        <w:rPr>
          <w:szCs w:val="20"/>
        </w:rPr>
      </w:pPr>
      <w:r w:rsidRPr="007447B7">
        <w:rPr>
          <w:szCs w:val="20"/>
        </w:rPr>
        <w:t>2. Передача бухгалтерских документов и печатей проводится на основании приказа руководителя учреждения или</w:t>
      </w:r>
      <w:r w:rsidR="00645ECA" w:rsidRPr="007447B7">
        <w:rPr>
          <w:szCs w:val="20"/>
        </w:rPr>
        <w:t xml:space="preserve"> учредителя</w:t>
      </w:r>
      <w:r w:rsidRPr="007447B7">
        <w:rPr>
          <w:szCs w:val="20"/>
        </w:rPr>
        <w:t>.</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C5662D">
      <w:pPr>
        <w:autoSpaceDE w:val="0"/>
        <w:autoSpaceDN w:val="0"/>
        <w:adjustRightInd w:val="0"/>
        <w:jc w:val="both"/>
        <w:rPr>
          <w:szCs w:val="20"/>
        </w:rPr>
      </w:pPr>
      <w:r w:rsidRPr="007447B7">
        <w:rPr>
          <w:szCs w:val="20"/>
        </w:rPr>
        <w:t xml:space="preserve">3. Передача документов бухучета, печатей и штампов осуществляется при участии комиссии, создаваемой в учреждении.  </w:t>
      </w:r>
    </w:p>
    <w:p w:rsidR="00281F09" w:rsidRPr="007447B7" w:rsidRDefault="00281F09" w:rsidP="00C5662D">
      <w:pPr>
        <w:autoSpaceDE w:val="0"/>
        <w:autoSpaceDN w:val="0"/>
        <w:adjustRightInd w:val="0"/>
        <w:jc w:val="both"/>
        <w:rPr>
          <w:szCs w:val="20"/>
        </w:rPr>
      </w:pPr>
      <w:r w:rsidRPr="007447B7">
        <w:rPr>
          <w:szCs w:val="20"/>
        </w:rPr>
        <w:t xml:space="preserve">Прием-передача </w:t>
      </w:r>
      <w:r w:rsidR="000651D6" w:rsidRPr="007447B7">
        <w:rPr>
          <w:szCs w:val="20"/>
        </w:rPr>
        <w:t>бухгалтерских документов оформляется актом приема-передачи</w:t>
      </w:r>
      <w:r w:rsidRPr="007447B7">
        <w:rPr>
          <w:szCs w:val="20"/>
        </w:rPr>
        <w:t>. К акту прилагается перечень передаваемых документов, их количество и тип.</w:t>
      </w:r>
    </w:p>
    <w:p w:rsidR="00281F09" w:rsidRPr="007447B7" w:rsidRDefault="00281F09" w:rsidP="00C5662D">
      <w:pPr>
        <w:autoSpaceDE w:val="0"/>
        <w:autoSpaceDN w:val="0"/>
        <w:adjustRightInd w:val="0"/>
        <w:jc w:val="both"/>
        <w:rPr>
          <w:szCs w:val="20"/>
        </w:rPr>
      </w:pPr>
      <w:r w:rsidRPr="007447B7">
        <w:rPr>
          <w:szCs w:val="20"/>
        </w:rPr>
        <w:t>Акт приема-передачи дел должен полностью отражать все существенные недостатки и нарушения в организации работы бухгалтерии.</w:t>
      </w:r>
    </w:p>
    <w:p w:rsidR="00281F09" w:rsidRPr="007447B7" w:rsidRDefault="00281F09" w:rsidP="00C5662D">
      <w:pPr>
        <w:autoSpaceDE w:val="0"/>
        <w:autoSpaceDN w:val="0"/>
        <w:adjustRightInd w:val="0"/>
        <w:jc w:val="both"/>
        <w:rPr>
          <w:szCs w:val="20"/>
        </w:rPr>
      </w:pPr>
      <w:r w:rsidRPr="007447B7">
        <w:rPr>
          <w:szCs w:val="20"/>
        </w:rPr>
        <w:t>Акт приема-передачи подписывается уполномоченным лицом, принимающим дела, и членами комиссии.</w:t>
      </w:r>
    </w:p>
    <w:p w:rsidR="00281F09" w:rsidRPr="007447B7" w:rsidRDefault="00281F09" w:rsidP="00C5662D">
      <w:pPr>
        <w:autoSpaceDE w:val="0"/>
        <w:autoSpaceDN w:val="0"/>
        <w:adjustRightInd w:val="0"/>
        <w:jc w:val="both"/>
        <w:rPr>
          <w:szCs w:val="20"/>
        </w:rPr>
      </w:pPr>
      <w:r w:rsidRPr="007447B7">
        <w:rPr>
          <w:szCs w:val="20"/>
        </w:rPr>
        <w:t>При необходимости члены комиссии включают в акт свои рекомендации и предложения, которые возникли при приеме-передаче дел.</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5A7250">
      <w:pPr>
        <w:rPr>
          <w:szCs w:val="20"/>
        </w:rPr>
      </w:pPr>
      <w:r w:rsidRPr="007447B7">
        <w:rPr>
          <w:szCs w:val="20"/>
        </w:rPr>
        <w:lastRenderedPageBreak/>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281F09" w:rsidRPr="007447B7" w:rsidRDefault="00281F09" w:rsidP="005A7250">
      <w:pPr>
        <w:rPr>
          <w:szCs w:val="20"/>
        </w:rPr>
      </w:pPr>
      <w:r w:rsidRPr="007447B7">
        <w:rPr>
          <w:szCs w:val="20"/>
        </w:rPr>
        <w:t> </w:t>
      </w:r>
    </w:p>
    <w:p w:rsidR="00281F09" w:rsidRPr="007447B7" w:rsidRDefault="00281F09" w:rsidP="005A7250">
      <w:pPr>
        <w:rPr>
          <w:szCs w:val="20"/>
        </w:rPr>
      </w:pPr>
      <w:r w:rsidRPr="007447B7">
        <w:rPr>
          <w:szCs w:val="20"/>
        </w:rPr>
        <w:t>5. Передаются следующие документы:</w:t>
      </w:r>
    </w:p>
    <w:p w:rsidR="00281F09" w:rsidRPr="007447B7" w:rsidRDefault="00281F09" w:rsidP="005A7250">
      <w:pPr>
        <w:pStyle w:val="a6"/>
        <w:numPr>
          <w:ilvl w:val="0"/>
          <w:numId w:val="36"/>
        </w:numPr>
        <w:ind w:left="0" w:firstLine="0"/>
        <w:rPr>
          <w:szCs w:val="20"/>
        </w:rPr>
      </w:pPr>
      <w:r w:rsidRPr="007447B7">
        <w:rPr>
          <w:szCs w:val="20"/>
        </w:rPr>
        <w:t>учетная политика со всеми приложениями;</w:t>
      </w:r>
    </w:p>
    <w:p w:rsidR="00281F09" w:rsidRPr="007447B7" w:rsidRDefault="00281F09" w:rsidP="005A7250">
      <w:pPr>
        <w:pStyle w:val="a6"/>
        <w:numPr>
          <w:ilvl w:val="0"/>
          <w:numId w:val="36"/>
        </w:numPr>
        <w:ind w:left="0" w:firstLine="0"/>
        <w:rPr>
          <w:szCs w:val="20"/>
        </w:rPr>
      </w:pPr>
      <w:r w:rsidRPr="007447B7">
        <w:rPr>
          <w:szCs w:val="20"/>
        </w:rPr>
        <w:t>квартальные и годовые бухгалтерские отчеты и балансы, налоговые декларации;</w:t>
      </w:r>
    </w:p>
    <w:p w:rsidR="00281F09" w:rsidRPr="007447B7" w:rsidRDefault="00281F09" w:rsidP="005A7250">
      <w:pPr>
        <w:pStyle w:val="a6"/>
        <w:numPr>
          <w:ilvl w:val="0"/>
          <w:numId w:val="36"/>
        </w:numPr>
        <w:ind w:left="0" w:firstLine="0"/>
        <w:rPr>
          <w:szCs w:val="20"/>
        </w:rPr>
      </w:pPr>
      <w:r w:rsidRPr="007447B7">
        <w:rPr>
          <w:szCs w:val="20"/>
        </w:rPr>
        <w:t xml:space="preserve">по планированию, в том числе </w:t>
      </w:r>
      <w:r w:rsidR="00C5662D">
        <w:rPr>
          <w:szCs w:val="20"/>
        </w:rPr>
        <w:t>бюджетные сметы учреждения</w:t>
      </w:r>
      <w:r w:rsidRPr="007447B7">
        <w:rPr>
          <w:szCs w:val="20"/>
        </w:rPr>
        <w:t>, план-график закупок, обоснования к планам;</w:t>
      </w:r>
    </w:p>
    <w:p w:rsidR="00281F09" w:rsidRPr="007447B7" w:rsidRDefault="00281F09" w:rsidP="005A7250">
      <w:pPr>
        <w:pStyle w:val="a6"/>
        <w:numPr>
          <w:ilvl w:val="0"/>
          <w:numId w:val="36"/>
        </w:numPr>
        <w:ind w:left="0" w:firstLine="0"/>
        <w:rPr>
          <w:szCs w:val="20"/>
        </w:rPr>
      </w:pPr>
      <w:r w:rsidRPr="007447B7">
        <w:rPr>
          <w:szCs w:val="20"/>
        </w:rPr>
        <w:t>бухгалтерские регистры синтетического и аналитического учета: книги, оборотные ведомости, карточки, журналы операций;</w:t>
      </w:r>
    </w:p>
    <w:p w:rsidR="00281F09" w:rsidRPr="007447B7" w:rsidRDefault="00281F09" w:rsidP="005A7250">
      <w:pPr>
        <w:pStyle w:val="a6"/>
        <w:numPr>
          <w:ilvl w:val="0"/>
          <w:numId w:val="36"/>
        </w:numPr>
        <w:ind w:left="0" w:firstLine="0"/>
        <w:rPr>
          <w:szCs w:val="20"/>
        </w:rPr>
      </w:pPr>
      <w:r w:rsidRPr="007447B7">
        <w:rPr>
          <w:szCs w:val="20"/>
        </w:rPr>
        <w:t>налоговые регистры;</w:t>
      </w:r>
    </w:p>
    <w:p w:rsidR="00281F09" w:rsidRPr="007447B7" w:rsidRDefault="00281F09" w:rsidP="005A7250">
      <w:pPr>
        <w:pStyle w:val="a6"/>
        <w:numPr>
          <w:ilvl w:val="0"/>
          <w:numId w:val="36"/>
        </w:numPr>
        <w:ind w:left="0" w:firstLine="0"/>
        <w:rPr>
          <w:szCs w:val="20"/>
        </w:rPr>
      </w:pPr>
      <w:r w:rsidRPr="007447B7">
        <w:rPr>
          <w:szCs w:val="20"/>
        </w:rPr>
        <w:t>по реализации: книги покупок и продаж, журналы регистрации счетов-фактур, акты, счета-фактуры, товарные накладные и т. д.;</w:t>
      </w:r>
    </w:p>
    <w:p w:rsidR="00281F09" w:rsidRPr="007447B7" w:rsidRDefault="00281F09" w:rsidP="005A7250">
      <w:pPr>
        <w:pStyle w:val="a6"/>
        <w:numPr>
          <w:ilvl w:val="0"/>
          <w:numId w:val="36"/>
        </w:numPr>
        <w:ind w:left="0" w:firstLine="0"/>
        <w:rPr>
          <w:szCs w:val="20"/>
        </w:rPr>
      </w:pPr>
      <w:r w:rsidRPr="007447B7">
        <w:rPr>
          <w:szCs w:val="20"/>
        </w:rPr>
        <w:t>о задолженности учреждения, в том числе по кредитам и по уплате налогов;</w:t>
      </w:r>
    </w:p>
    <w:p w:rsidR="00281F09" w:rsidRPr="007447B7" w:rsidRDefault="00281F09" w:rsidP="005A7250">
      <w:pPr>
        <w:pStyle w:val="a6"/>
        <w:numPr>
          <w:ilvl w:val="0"/>
          <w:numId w:val="36"/>
        </w:numPr>
        <w:ind w:left="0" w:firstLine="0"/>
        <w:rPr>
          <w:szCs w:val="20"/>
        </w:rPr>
      </w:pPr>
      <w:r w:rsidRPr="007447B7">
        <w:rPr>
          <w:szCs w:val="20"/>
        </w:rPr>
        <w:t>о состоянии лицевых и банковских счетов учреждения;</w:t>
      </w:r>
    </w:p>
    <w:p w:rsidR="00281F09" w:rsidRPr="007447B7" w:rsidRDefault="00281F09" w:rsidP="005A7250">
      <w:pPr>
        <w:pStyle w:val="a6"/>
        <w:numPr>
          <w:ilvl w:val="0"/>
          <w:numId w:val="36"/>
        </w:numPr>
        <w:ind w:left="0" w:firstLine="0"/>
        <w:rPr>
          <w:szCs w:val="20"/>
        </w:rPr>
      </w:pPr>
      <w:r w:rsidRPr="007447B7">
        <w:rPr>
          <w:szCs w:val="20"/>
        </w:rPr>
        <w:t>по учету зарплаты и по персонифицированному учету;</w:t>
      </w:r>
    </w:p>
    <w:p w:rsidR="00281F09" w:rsidRPr="007447B7" w:rsidRDefault="00281F09" w:rsidP="005A7250">
      <w:pPr>
        <w:pStyle w:val="a6"/>
        <w:numPr>
          <w:ilvl w:val="0"/>
          <w:numId w:val="36"/>
        </w:numPr>
        <w:ind w:left="0" w:firstLine="0"/>
        <w:rPr>
          <w:szCs w:val="20"/>
        </w:rPr>
      </w:pPr>
      <w:r w:rsidRPr="007447B7">
        <w:rPr>
          <w:szCs w:val="20"/>
        </w:rPr>
        <w:t>договоры с поставщиками и подрядчиками, контрагентами, аренды и т. д.;</w:t>
      </w:r>
    </w:p>
    <w:p w:rsidR="00281F09" w:rsidRPr="007447B7" w:rsidRDefault="00281F09" w:rsidP="005A7250">
      <w:pPr>
        <w:pStyle w:val="a6"/>
        <w:numPr>
          <w:ilvl w:val="0"/>
          <w:numId w:val="36"/>
        </w:numPr>
        <w:ind w:left="0" w:firstLine="0"/>
        <w:rPr>
          <w:szCs w:val="20"/>
        </w:rPr>
      </w:pPr>
      <w:r w:rsidRPr="007447B7">
        <w:rPr>
          <w:szCs w:val="20"/>
        </w:rPr>
        <w:t>договоры с покупателями услуг и работ, подрядчиками и поставщиками;</w:t>
      </w:r>
    </w:p>
    <w:p w:rsidR="00281F09" w:rsidRPr="007447B7" w:rsidRDefault="00281F09" w:rsidP="005A7250">
      <w:pPr>
        <w:pStyle w:val="a6"/>
        <w:numPr>
          <w:ilvl w:val="0"/>
          <w:numId w:val="36"/>
        </w:numPr>
        <w:ind w:left="0" w:firstLine="0"/>
        <w:rPr>
          <w:szCs w:val="20"/>
        </w:rPr>
      </w:pPr>
      <w:r w:rsidRPr="007447B7">
        <w:rPr>
          <w:szCs w:val="20"/>
        </w:rPr>
        <w:t>учредительные документы и свидетельства: постановка на учет, присвоение номеров, внесение записей в единый реестр, коды и т. п.;</w:t>
      </w:r>
    </w:p>
    <w:p w:rsidR="00281F09" w:rsidRPr="007447B7" w:rsidRDefault="00281F09" w:rsidP="005A7250">
      <w:pPr>
        <w:pStyle w:val="a6"/>
        <w:numPr>
          <w:ilvl w:val="0"/>
          <w:numId w:val="36"/>
        </w:numPr>
        <w:ind w:left="0" w:firstLine="0"/>
        <w:rPr>
          <w:szCs w:val="20"/>
        </w:rPr>
      </w:pPr>
      <w:r w:rsidRPr="007447B7">
        <w:rPr>
          <w:szCs w:val="2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281F09" w:rsidRPr="007447B7" w:rsidRDefault="00281F09" w:rsidP="005A7250">
      <w:pPr>
        <w:pStyle w:val="a6"/>
        <w:numPr>
          <w:ilvl w:val="0"/>
          <w:numId w:val="36"/>
        </w:numPr>
        <w:ind w:left="0" w:firstLine="0"/>
        <w:rPr>
          <w:szCs w:val="20"/>
        </w:rPr>
      </w:pPr>
      <w:r w:rsidRPr="007447B7">
        <w:rPr>
          <w:szCs w:val="20"/>
        </w:rPr>
        <w:t>об основных средствах, нематериальных активах и товарно-материальных ценностях;</w:t>
      </w:r>
    </w:p>
    <w:p w:rsidR="00281F09" w:rsidRPr="007447B7" w:rsidRDefault="00281F09" w:rsidP="005A7250">
      <w:pPr>
        <w:pStyle w:val="a6"/>
        <w:numPr>
          <w:ilvl w:val="0"/>
          <w:numId w:val="36"/>
        </w:numPr>
        <w:ind w:left="0" w:firstLine="0"/>
        <w:rPr>
          <w:szCs w:val="20"/>
        </w:rPr>
      </w:pPr>
      <w:r w:rsidRPr="007447B7">
        <w:rPr>
          <w:szCs w:val="2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281F09" w:rsidRPr="007447B7" w:rsidRDefault="00281F09" w:rsidP="005A7250">
      <w:pPr>
        <w:pStyle w:val="a6"/>
        <w:numPr>
          <w:ilvl w:val="0"/>
          <w:numId w:val="36"/>
        </w:numPr>
        <w:ind w:left="0" w:firstLine="0"/>
        <w:rPr>
          <w:szCs w:val="20"/>
        </w:rPr>
      </w:pPr>
      <w:r w:rsidRPr="007447B7">
        <w:rPr>
          <w:szCs w:val="2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281F09" w:rsidRPr="007447B7" w:rsidRDefault="00281F09" w:rsidP="005A7250">
      <w:pPr>
        <w:pStyle w:val="a6"/>
        <w:numPr>
          <w:ilvl w:val="0"/>
          <w:numId w:val="36"/>
        </w:numPr>
        <w:ind w:left="0" w:firstLine="0"/>
        <w:rPr>
          <w:szCs w:val="20"/>
        </w:rPr>
      </w:pPr>
      <w:r w:rsidRPr="007447B7">
        <w:rPr>
          <w:szCs w:val="20"/>
        </w:rPr>
        <w:t>акты ревизий и проверок;</w:t>
      </w:r>
    </w:p>
    <w:p w:rsidR="00281F09" w:rsidRPr="007447B7" w:rsidRDefault="00281F09" w:rsidP="005A7250">
      <w:pPr>
        <w:pStyle w:val="a6"/>
        <w:numPr>
          <w:ilvl w:val="0"/>
          <w:numId w:val="36"/>
        </w:numPr>
        <w:ind w:left="0" w:firstLine="0"/>
        <w:rPr>
          <w:szCs w:val="20"/>
        </w:rPr>
      </w:pPr>
      <w:r w:rsidRPr="007447B7">
        <w:rPr>
          <w:szCs w:val="20"/>
        </w:rPr>
        <w:t>материалы о недостачах и хищениях, переданных и не переданных в правоохранительные органы;</w:t>
      </w:r>
    </w:p>
    <w:p w:rsidR="00281F09" w:rsidRPr="007447B7" w:rsidRDefault="00281F09" w:rsidP="005A7250">
      <w:pPr>
        <w:pStyle w:val="a6"/>
        <w:numPr>
          <w:ilvl w:val="0"/>
          <w:numId w:val="36"/>
        </w:numPr>
        <w:ind w:left="0" w:firstLine="0"/>
        <w:rPr>
          <w:szCs w:val="20"/>
        </w:rPr>
      </w:pPr>
      <w:r w:rsidRPr="007447B7">
        <w:rPr>
          <w:szCs w:val="20"/>
        </w:rPr>
        <w:t>иная бухгалтерская документация, свидетельствующая о деятельности учреждения.</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7. Акт приема-передачи оформляется в последний рабочий день увольняемого лица в учреждении.</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8. Акт приема-передачи дел составляется в трех экземплярах: 1-й экземпляр – учредителю (руководителю учреждения), 2-й экземпляр – увольняемому лицу, 3-й экземпляр – уполномоченному лицу, которое принимало дела.</w:t>
      </w:r>
    </w:p>
    <w:p w:rsidR="001D6B49" w:rsidRPr="007447B7" w:rsidRDefault="001D6B4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1D6B49"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bl>
      <w:tblPr>
        <w:tblW w:w="8424" w:type="dxa"/>
        <w:tblCellMar>
          <w:top w:w="15" w:type="dxa"/>
          <w:left w:w="15" w:type="dxa"/>
          <w:bottom w:w="15" w:type="dxa"/>
          <w:right w:w="15" w:type="dxa"/>
        </w:tblCellMar>
        <w:tblLook w:val="04A0"/>
      </w:tblPr>
      <w:tblGrid>
        <w:gridCol w:w="3604"/>
        <w:gridCol w:w="1843"/>
        <w:gridCol w:w="2977"/>
      </w:tblGrid>
      <w:tr w:rsidR="007B31E4" w:rsidRPr="007447B7" w:rsidTr="00AA500C">
        <w:trPr>
          <w:trHeight w:val="150"/>
        </w:trPr>
        <w:tc>
          <w:tcPr>
            <w:tcW w:w="3604" w:type="dxa"/>
            <w:tcMar>
              <w:top w:w="60" w:type="dxa"/>
              <w:left w:w="60" w:type="dxa"/>
              <w:bottom w:w="60" w:type="dxa"/>
              <w:right w:w="60" w:type="dxa"/>
            </w:tcMar>
            <w:vAlign w:val="bottom"/>
            <w:hideMark/>
          </w:tcPr>
          <w:p w:rsidR="007B31E4" w:rsidRPr="007447B7" w:rsidRDefault="00B3509D" w:rsidP="005A7250">
            <w:pPr>
              <w:rPr>
                <w:szCs w:val="20"/>
              </w:rPr>
            </w:pPr>
            <w:r>
              <w:rPr>
                <w:szCs w:val="20"/>
              </w:rPr>
              <w:t>Директор</w:t>
            </w:r>
          </w:p>
        </w:tc>
        <w:tc>
          <w:tcPr>
            <w:tcW w:w="1843" w:type="dxa"/>
            <w:tcBorders>
              <w:bottom w:val="single" w:sz="8" w:space="0" w:color="000000"/>
            </w:tcBorders>
            <w:tcMar>
              <w:top w:w="60" w:type="dxa"/>
              <w:left w:w="60" w:type="dxa"/>
              <w:bottom w:w="60" w:type="dxa"/>
              <w:right w:w="60" w:type="dxa"/>
            </w:tcMar>
            <w:hideMark/>
          </w:tcPr>
          <w:p w:rsidR="007B31E4" w:rsidRPr="007447B7" w:rsidRDefault="007B31E4" w:rsidP="005A7250">
            <w:pPr>
              <w:rPr>
                <w:szCs w:val="20"/>
              </w:rPr>
            </w:pPr>
          </w:p>
        </w:tc>
        <w:tc>
          <w:tcPr>
            <w:tcW w:w="2977" w:type="dxa"/>
            <w:tcMar>
              <w:top w:w="60" w:type="dxa"/>
              <w:left w:w="60" w:type="dxa"/>
              <w:bottom w:w="60" w:type="dxa"/>
              <w:right w:w="60" w:type="dxa"/>
            </w:tcMar>
            <w:vAlign w:val="bottom"/>
            <w:hideMark/>
          </w:tcPr>
          <w:p w:rsidR="007B31E4" w:rsidRPr="007447B7" w:rsidRDefault="00B3509D" w:rsidP="005A7250">
            <w:pPr>
              <w:jc w:val="right"/>
              <w:rPr>
                <w:szCs w:val="20"/>
              </w:rPr>
            </w:pPr>
            <w:proofErr w:type="spellStart"/>
            <w:r>
              <w:rPr>
                <w:szCs w:val="20"/>
              </w:rPr>
              <w:t>Мелкозерова</w:t>
            </w:r>
            <w:proofErr w:type="spellEnd"/>
            <w:r>
              <w:rPr>
                <w:szCs w:val="20"/>
              </w:rPr>
              <w:t xml:space="preserve"> О.А.</w:t>
            </w:r>
          </w:p>
        </w:tc>
      </w:tr>
    </w:tbl>
    <w:p w:rsidR="00185A6F" w:rsidRPr="007447B7" w:rsidRDefault="00185A6F" w:rsidP="00AA500C"/>
    <w:sectPr w:rsidR="00185A6F" w:rsidRPr="007447B7" w:rsidSect="00617BE7">
      <w:headerReference w:type="even" r:id="rId8"/>
      <w:headerReference w:type="default" r:id="rId9"/>
      <w:footerReference w:type="even" r:id="rId10"/>
      <w:footerReference w:type="default" r:id="rId11"/>
      <w:headerReference w:type="first" r:id="rId12"/>
      <w:footerReference w:type="first" r:id="rId13"/>
      <w:pgSz w:w="11906" w:h="16838"/>
      <w:pgMar w:top="1134" w:right="198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E5" w:rsidRDefault="00DF2BE5" w:rsidP="00E97362">
      <w:r>
        <w:separator/>
      </w:r>
    </w:p>
  </w:endnote>
  <w:endnote w:type="continuationSeparator" w:id="0">
    <w:p w:rsidR="00DF2BE5" w:rsidRDefault="00DF2BE5"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E5" w:rsidRDefault="00DF2BE5" w:rsidP="00E97362">
      <w:r>
        <w:separator/>
      </w:r>
    </w:p>
  </w:footnote>
  <w:footnote w:type="continuationSeparator" w:id="0">
    <w:p w:rsidR="00DF2BE5" w:rsidRDefault="00DF2BE5"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1D" w:rsidRDefault="00694B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5477D"/>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1B324F"/>
    <w:multiLevelType w:val="hybridMultilevel"/>
    <w:tmpl w:val="57FE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AA2AFE"/>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34"/>
  </w:num>
  <w:num w:numId="4">
    <w:abstractNumId w:val="17"/>
  </w:num>
  <w:num w:numId="5">
    <w:abstractNumId w:val="22"/>
  </w:num>
  <w:num w:numId="6">
    <w:abstractNumId w:val="27"/>
  </w:num>
  <w:num w:numId="7">
    <w:abstractNumId w:val="8"/>
  </w:num>
  <w:num w:numId="8">
    <w:abstractNumId w:val="18"/>
  </w:num>
  <w:num w:numId="9">
    <w:abstractNumId w:val="29"/>
  </w:num>
  <w:num w:numId="10">
    <w:abstractNumId w:val="24"/>
  </w:num>
  <w:num w:numId="11">
    <w:abstractNumId w:val="31"/>
  </w:num>
  <w:num w:numId="12">
    <w:abstractNumId w:val="21"/>
  </w:num>
  <w:num w:numId="13">
    <w:abstractNumId w:val="1"/>
  </w:num>
  <w:num w:numId="14">
    <w:abstractNumId w:val="16"/>
  </w:num>
  <w:num w:numId="15">
    <w:abstractNumId w:val="15"/>
  </w:num>
  <w:num w:numId="16">
    <w:abstractNumId w:val="30"/>
  </w:num>
  <w:num w:numId="17">
    <w:abstractNumId w:val="14"/>
  </w:num>
  <w:num w:numId="18">
    <w:abstractNumId w:val="11"/>
  </w:num>
  <w:num w:numId="19">
    <w:abstractNumId w:val="36"/>
  </w:num>
  <w:num w:numId="20">
    <w:abstractNumId w:val="20"/>
  </w:num>
  <w:num w:numId="21">
    <w:abstractNumId w:val="33"/>
  </w:num>
  <w:num w:numId="22">
    <w:abstractNumId w:val="19"/>
  </w:num>
  <w:num w:numId="23">
    <w:abstractNumId w:val="7"/>
  </w:num>
  <w:num w:numId="24">
    <w:abstractNumId w:val="0"/>
  </w:num>
  <w:num w:numId="25">
    <w:abstractNumId w:val="13"/>
  </w:num>
  <w:num w:numId="26">
    <w:abstractNumId w:val="26"/>
  </w:num>
  <w:num w:numId="27">
    <w:abstractNumId w:val="25"/>
  </w:num>
  <w:num w:numId="28">
    <w:abstractNumId w:val="28"/>
  </w:num>
  <w:num w:numId="29">
    <w:abstractNumId w:val="12"/>
  </w:num>
  <w:num w:numId="30">
    <w:abstractNumId w:val="10"/>
  </w:num>
  <w:num w:numId="31">
    <w:abstractNumId w:val="6"/>
  </w:num>
  <w:num w:numId="32">
    <w:abstractNumId w:val="9"/>
  </w:num>
  <w:num w:numId="33">
    <w:abstractNumId w:val="32"/>
  </w:num>
  <w:num w:numId="34">
    <w:abstractNumId w:val="4"/>
  </w:num>
  <w:num w:numId="35">
    <w:abstractNumId w:val="2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F0100A"/>
    <w:rsid w:val="00004B8D"/>
    <w:rsid w:val="0001198A"/>
    <w:rsid w:val="00011C9C"/>
    <w:rsid w:val="0001681C"/>
    <w:rsid w:val="00017DAF"/>
    <w:rsid w:val="00023656"/>
    <w:rsid w:val="0003727E"/>
    <w:rsid w:val="00043642"/>
    <w:rsid w:val="0004541B"/>
    <w:rsid w:val="000639A1"/>
    <w:rsid w:val="000651D6"/>
    <w:rsid w:val="00074271"/>
    <w:rsid w:val="0007448F"/>
    <w:rsid w:val="0008396B"/>
    <w:rsid w:val="00086E92"/>
    <w:rsid w:val="0009283C"/>
    <w:rsid w:val="0009762C"/>
    <w:rsid w:val="000A502E"/>
    <w:rsid w:val="000A690D"/>
    <w:rsid w:val="000A6E2C"/>
    <w:rsid w:val="000B669A"/>
    <w:rsid w:val="000C1430"/>
    <w:rsid w:val="000C2CBD"/>
    <w:rsid w:val="000C2DF2"/>
    <w:rsid w:val="000D29FD"/>
    <w:rsid w:val="000D7BAA"/>
    <w:rsid w:val="00102CEE"/>
    <w:rsid w:val="00104110"/>
    <w:rsid w:val="00105E6B"/>
    <w:rsid w:val="00106228"/>
    <w:rsid w:val="001063EE"/>
    <w:rsid w:val="00131588"/>
    <w:rsid w:val="0013217E"/>
    <w:rsid w:val="00136184"/>
    <w:rsid w:val="00142724"/>
    <w:rsid w:val="00144845"/>
    <w:rsid w:val="0015249E"/>
    <w:rsid w:val="00153BCC"/>
    <w:rsid w:val="00157941"/>
    <w:rsid w:val="00164F6A"/>
    <w:rsid w:val="00185A6F"/>
    <w:rsid w:val="00193822"/>
    <w:rsid w:val="00197F52"/>
    <w:rsid w:val="001B2372"/>
    <w:rsid w:val="001B2F00"/>
    <w:rsid w:val="001D6B49"/>
    <w:rsid w:val="001D723D"/>
    <w:rsid w:val="001E2561"/>
    <w:rsid w:val="001E2DC2"/>
    <w:rsid w:val="001E497B"/>
    <w:rsid w:val="001F0FCB"/>
    <w:rsid w:val="001F171C"/>
    <w:rsid w:val="001F4F55"/>
    <w:rsid w:val="00201790"/>
    <w:rsid w:val="002036BE"/>
    <w:rsid w:val="002204F1"/>
    <w:rsid w:val="00226EE5"/>
    <w:rsid w:val="00237F0C"/>
    <w:rsid w:val="00240DC1"/>
    <w:rsid w:val="002519D7"/>
    <w:rsid w:val="00263C86"/>
    <w:rsid w:val="002645C9"/>
    <w:rsid w:val="00266646"/>
    <w:rsid w:val="00271721"/>
    <w:rsid w:val="00276389"/>
    <w:rsid w:val="002775F5"/>
    <w:rsid w:val="00281F09"/>
    <w:rsid w:val="002875AB"/>
    <w:rsid w:val="002972DA"/>
    <w:rsid w:val="002A148E"/>
    <w:rsid w:val="002A58D3"/>
    <w:rsid w:val="002B0D2D"/>
    <w:rsid w:val="002C0440"/>
    <w:rsid w:val="002C172E"/>
    <w:rsid w:val="002C22E4"/>
    <w:rsid w:val="002C355D"/>
    <w:rsid w:val="002C4693"/>
    <w:rsid w:val="002C495D"/>
    <w:rsid w:val="002C65BE"/>
    <w:rsid w:val="002D2A8D"/>
    <w:rsid w:val="002D7609"/>
    <w:rsid w:val="002E4926"/>
    <w:rsid w:val="002E498D"/>
    <w:rsid w:val="002E4A65"/>
    <w:rsid w:val="002E5731"/>
    <w:rsid w:val="00303EC0"/>
    <w:rsid w:val="0031564F"/>
    <w:rsid w:val="003277CA"/>
    <w:rsid w:val="00330E68"/>
    <w:rsid w:val="00333C85"/>
    <w:rsid w:val="00334AC5"/>
    <w:rsid w:val="003350C8"/>
    <w:rsid w:val="00341FC4"/>
    <w:rsid w:val="00345FE4"/>
    <w:rsid w:val="00362884"/>
    <w:rsid w:val="003669EA"/>
    <w:rsid w:val="00367FEF"/>
    <w:rsid w:val="00371664"/>
    <w:rsid w:val="00374738"/>
    <w:rsid w:val="00374FE1"/>
    <w:rsid w:val="0037593A"/>
    <w:rsid w:val="00377F33"/>
    <w:rsid w:val="0038284D"/>
    <w:rsid w:val="00385422"/>
    <w:rsid w:val="0039186F"/>
    <w:rsid w:val="00397E53"/>
    <w:rsid w:val="003B0E68"/>
    <w:rsid w:val="003B24E0"/>
    <w:rsid w:val="003B3F17"/>
    <w:rsid w:val="003B66EB"/>
    <w:rsid w:val="003D6366"/>
    <w:rsid w:val="003D74FD"/>
    <w:rsid w:val="003E0AB2"/>
    <w:rsid w:val="003F6ACB"/>
    <w:rsid w:val="004059BB"/>
    <w:rsid w:val="00423BE3"/>
    <w:rsid w:val="004470A0"/>
    <w:rsid w:val="00462F16"/>
    <w:rsid w:val="00466DF3"/>
    <w:rsid w:val="00482B15"/>
    <w:rsid w:val="00483670"/>
    <w:rsid w:val="004931BE"/>
    <w:rsid w:val="00493B20"/>
    <w:rsid w:val="004A4C96"/>
    <w:rsid w:val="004B07EB"/>
    <w:rsid w:val="004B5514"/>
    <w:rsid w:val="004B609C"/>
    <w:rsid w:val="004C4982"/>
    <w:rsid w:val="004C5D22"/>
    <w:rsid w:val="004C7157"/>
    <w:rsid w:val="004D2719"/>
    <w:rsid w:val="004D2CAF"/>
    <w:rsid w:val="004D3972"/>
    <w:rsid w:val="004D523F"/>
    <w:rsid w:val="004D6762"/>
    <w:rsid w:val="004E137D"/>
    <w:rsid w:val="004E2F4B"/>
    <w:rsid w:val="004E3485"/>
    <w:rsid w:val="004F4082"/>
    <w:rsid w:val="004F6529"/>
    <w:rsid w:val="00511B62"/>
    <w:rsid w:val="0051339D"/>
    <w:rsid w:val="00517184"/>
    <w:rsid w:val="00526CBD"/>
    <w:rsid w:val="005315C8"/>
    <w:rsid w:val="005342DF"/>
    <w:rsid w:val="00543007"/>
    <w:rsid w:val="005502A0"/>
    <w:rsid w:val="00551368"/>
    <w:rsid w:val="005619FF"/>
    <w:rsid w:val="005628D3"/>
    <w:rsid w:val="005706EA"/>
    <w:rsid w:val="0058631C"/>
    <w:rsid w:val="005867E5"/>
    <w:rsid w:val="00587115"/>
    <w:rsid w:val="00590FDE"/>
    <w:rsid w:val="005914C4"/>
    <w:rsid w:val="005923A0"/>
    <w:rsid w:val="005A6829"/>
    <w:rsid w:val="005A7250"/>
    <w:rsid w:val="005B2A7C"/>
    <w:rsid w:val="005B5662"/>
    <w:rsid w:val="005C7D64"/>
    <w:rsid w:val="005D66F9"/>
    <w:rsid w:val="005D6881"/>
    <w:rsid w:val="005E19F7"/>
    <w:rsid w:val="005F0518"/>
    <w:rsid w:val="005F4D73"/>
    <w:rsid w:val="005F5B1A"/>
    <w:rsid w:val="00600094"/>
    <w:rsid w:val="0060595B"/>
    <w:rsid w:val="00607037"/>
    <w:rsid w:val="00614410"/>
    <w:rsid w:val="006150DF"/>
    <w:rsid w:val="00616BFA"/>
    <w:rsid w:val="00617BE7"/>
    <w:rsid w:val="00626E8C"/>
    <w:rsid w:val="00627955"/>
    <w:rsid w:val="00631C9F"/>
    <w:rsid w:val="00644DFD"/>
    <w:rsid w:val="00645ECA"/>
    <w:rsid w:val="00655ED3"/>
    <w:rsid w:val="00657E3C"/>
    <w:rsid w:val="006601BA"/>
    <w:rsid w:val="00684665"/>
    <w:rsid w:val="00694B1D"/>
    <w:rsid w:val="006954AD"/>
    <w:rsid w:val="006B1104"/>
    <w:rsid w:val="006B2DDB"/>
    <w:rsid w:val="006C4200"/>
    <w:rsid w:val="006F4107"/>
    <w:rsid w:val="007068C1"/>
    <w:rsid w:val="0073212F"/>
    <w:rsid w:val="0073442B"/>
    <w:rsid w:val="00734F4A"/>
    <w:rsid w:val="00734FCA"/>
    <w:rsid w:val="007447B7"/>
    <w:rsid w:val="00757F1C"/>
    <w:rsid w:val="007647D7"/>
    <w:rsid w:val="007763B0"/>
    <w:rsid w:val="00776793"/>
    <w:rsid w:val="00777494"/>
    <w:rsid w:val="00781FDF"/>
    <w:rsid w:val="00783B2A"/>
    <w:rsid w:val="007845BB"/>
    <w:rsid w:val="0078520F"/>
    <w:rsid w:val="00791FB3"/>
    <w:rsid w:val="007A36B6"/>
    <w:rsid w:val="007B31E4"/>
    <w:rsid w:val="007B597A"/>
    <w:rsid w:val="007B6438"/>
    <w:rsid w:val="007B76C9"/>
    <w:rsid w:val="007C0852"/>
    <w:rsid w:val="007C168D"/>
    <w:rsid w:val="007C6A61"/>
    <w:rsid w:val="007C7102"/>
    <w:rsid w:val="007D6111"/>
    <w:rsid w:val="007D7716"/>
    <w:rsid w:val="007E66CF"/>
    <w:rsid w:val="007F3179"/>
    <w:rsid w:val="008029D4"/>
    <w:rsid w:val="00802C40"/>
    <w:rsid w:val="00811B92"/>
    <w:rsid w:val="00813CFF"/>
    <w:rsid w:val="00813E91"/>
    <w:rsid w:val="008221A0"/>
    <w:rsid w:val="0083297D"/>
    <w:rsid w:val="00840D32"/>
    <w:rsid w:val="00841367"/>
    <w:rsid w:val="00845BB3"/>
    <w:rsid w:val="00864353"/>
    <w:rsid w:val="0086503F"/>
    <w:rsid w:val="00874905"/>
    <w:rsid w:val="00880134"/>
    <w:rsid w:val="00883BED"/>
    <w:rsid w:val="00890A0C"/>
    <w:rsid w:val="008A3964"/>
    <w:rsid w:val="008B0D21"/>
    <w:rsid w:val="008D0B4A"/>
    <w:rsid w:val="008D1DC5"/>
    <w:rsid w:val="008E2BFC"/>
    <w:rsid w:val="008E54ED"/>
    <w:rsid w:val="008E5D97"/>
    <w:rsid w:val="008F50BC"/>
    <w:rsid w:val="00901F95"/>
    <w:rsid w:val="009023F6"/>
    <w:rsid w:val="0090454D"/>
    <w:rsid w:val="009057FF"/>
    <w:rsid w:val="00914FBA"/>
    <w:rsid w:val="009165B9"/>
    <w:rsid w:val="00916D33"/>
    <w:rsid w:val="0092209F"/>
    <w:rsid w:val="009244CD"/>
    <w:rsid w:val="00924C45"/>
    <w:rsid w:val="009435C8"/>
    <w:rsid w:val="009561D4"/>
    <w:rsid w:val="00970705"/>
    <w:rsid w:val="00971D3A"/>
    <w:rsid w:val="009726AE"/>
    <w:rsid w:val="00976BCB"/>
    <w:rsid w:val="009776D8"/>
    <w:rsid w:val="00983C51"/>
    <w:rsid w:val="00987855"/>
    <w:rsid w:val="00990418"/>
    <w:rsid w:val="009912CE"/>
    <w:rsid w:val="009955AC"/>
    <w:rsid w:val="009A206D"/>
    <w:rsid w:val="009A66AC"/>
    <w:rsid w:val="009A7811"/>
    <w:rsid w:val="009A7FDB"/>
    <w:rsid w:val="009C2AF3"/>
    <w:rsid w:val="009D63DB"/>
    <w:rsid w:val="009D706C"/>
    <w:rsid w:val="009F396C"/>
    <w:rsid w:val="009F4E79"/>
    <w:rsid w:val="009F76EF"/>
    <w:rsid w:val="00A1156A"/>
    <w:rsid w:val="00A13E06"/>
    <w:rsid w:val="00A374EE"/>
    <w:rsid w:val="00A4306D"/>
    <w:rsid w:val="00A53E21"/>
    <w:rsid w:val="00A607B2"/>
    <w:rsid w:val="00A633DC"/>
    <w:rsid w:val="00A7088F"/>
    <w:rsid w:val="00A73CA4"/>
    <w:rsid w:val="00A77803"/>
    <w:rsid w:val="00A81646"/>
    <w:rsid w:val="00A8404A"/>
    <w:rsid w:val="00A91904"/>
    <w:rsid w:val="00AA500C"/>
    <w:rsid w:val="00AB141A"/>
    <w:rsid w:val="00AB66DE"/>
    <w:rsid w:val="00AE28E0"/>
    <w:rsid w:val="00AE794D"/>
    <w:rsid w:val="00B05F6E"/>
    <w:rsid w:val="00B12EDC"/>
    <w:rsid w:val="00B23D94"/>
    <w:rsid w:val="00B3046A"/>
    <w:rsid w:val="00B32E2A"/>
    <w:rsid w:val="00B3509D"/>
    <w:rsid w:val="00B3648B"/>
    <w:rsid w:val="00B36B57"/>
    <w:rsid w:val="00B45B17"/>
    <w:rsid w:val="00B50C68"/>
    <w:rsid w:val="00B721AE"/>
    <w:rsid w:val="00B74588"/>
    <w:rsid w:val="00B74DAA"/>
    <w:rsid w:val="00B865AA"/>
    <w:rsid w:val="00B868C7"/>
    <w:rsid w:val="00BA4DAB"/>
    <w:rsid w:val="00BA677A"/>
    <w:rsid w:val="00BB153C"/>
    <w:rsid w:val="00BB1F41"/>
    <w:rsid w:val="00BB3DB0"/>
    <w:rsid w:val="00BC2F4A"/>
    <w:rsid w:val="00BD2D86"/>
    <w:rsid w:val="00BD6368"/>
    <w:rsid w:val="00BD64E8"/>
    <w:rsid w:val="00BE4C8B"/>
    <w:rsid w:val="00BF23CB"/>
    <w:rsid w:val="00C1160E"/>
    <w:rsid w:val="00C27D28"/>
    <w:rsid w:val="00C34C84"/>
    <w:rsid w:val="00C4611A"/>
    <w:rsid w:val="00C504DC"/>
    <w:rsid w:val="00C52077"/>
    <w:rsid w:val="00C54276"/>
    <w:rsid w:val="00C54D08"/>
    <w:rsid w:val="00C5662D"/>
    <w:rsid w:val="00C6403F"/>
    <w:rsid w:val="00C7140D"/>
    <w:rsid w:val="00C722DB"/>
    <w:rsid w:val="00C73456"/>
    <w:rsid w:val="00C73D25"/>
    <w:rsid w:val="00C771BA"/>
    <w:rsid w:val="00C82729"/>
    <w:rsid w:val="00CA1DC1"/>
    <w:rsid w:val="00CA2C2E"/>
    <w:rsid w:val="00CA3A36"/>
    <w:rsid w:val="00CB5DE6"/>
    <w:rsid w:val="00CB67BA"/>
    <w:rsid w:val="00CD3ED4"/>
    <w:rsid w:val="00CD67F7"/>
    <w:rsid w:val="00CD6904"/>
    <w:rsid w:val="00CE3734"/>
    <w:rsid w:val="00CE6D4A"/>
    <w:rsid w:val="00CE7F6D"/>
    <w:rsid w:val="00CF5AEA"/>
    <w:rsid w:val="00D0044D"/>
    <w:rsid w:val="00D10965"/>
    <w:rsid w:val="00D1505E"/>
    <w:rsid w:val="00D15A8E"/>
    <w:rsid w:val="00D16CD9"/>
    <w:rsid w:val="00D1767F"/>
    <w:rsid w:val="00D22D4F"/>
    <w:rsid w:val="00D32EAA"/>
    <w:rsid w:val="00D37D90"/>
    <w:rsid w:val="00D51D8B"/>
    <w:rsid w:val="00D6204A"/>
    <w:rsid w:val="00D67B8B"/>
    <w:rsid w:val="00D71EA8"/>
    <w:rsid w:val="00D76024"/>
    <w:rsid w:val="00D83A94"/>
    <w:rsid w:val="00D87B06"/>
    <w:rsid w:val="00D90289"/>
    <w:rsid w:val="00D915EA"/>
    <w:rsid w:val="00D95648"/>
    <w:rsid w:val="00D97002"/>
    <w:rsid w:val="00DA0C9F"/>
    <w:rsid w:val="00DA473E"/>
    <w:rsid w:val="00DB5CF7"/>
    <w:rsid w:val="00DC2EBF"/>
    <w:rsid w:val="00DC68E7"/>
    <w:rsid w:val="00DD0749"/>
    <w:rsid w:val="00DF26C1"/>
    <w:rsid w:val="00DF2BE5"/>
    <w:rsid w:val="00E016AD"/>
    <w:rsid w:val="00E06F81"/>
    <w:rsid w:val="00E136D2"/>
    <w:rsid w:val="00E23E62"/>
    <w:rsid w:val="00E546CB"/>
    <w:rsid w:val="00E55085"/>
    <w:rsid w:val="00E654C3"/>
    <w:rsid w:val="00E667CE"/>
    <w:rsid w:val="00E743B2"/>
    <w:rsid w:val="00E74E2D"/>
    <w:rsid w:val="00E7526A"/>
    <w:rsid w:val="00E75E58"/>
    <w:rsid w:val="00E8038A"/>
    <w:rsid w:val="00E81BEB"/>
    <w:rsid w:val="00E85E2A"/>
    <w:rsid w:val="00E86C14"/>
    <w:rsid w:val="00E9075C"/>
    <w:rsid w:val="00E9687F"/>
    <w:rsid w:val="00E97362"/>
    <w:rsid w:val="00EA5251"/>
    <w:rsid w:val="00EB4F13"/>
    <w:rsid w:val="00EB7758"/>
    <w:rsid w:val="00EC55B8"/>
    <w:rsid w:val="00EC6781"/>
    <w:rsid w:val="00ED423E"/>
    <w:rsid w:val="00ED667C"/>
    <w:rsid w:val="00F0046A"/>
    <w:rsid w:val="00F0100A"/>
    <w:rsid w:val="00F0321F"/>
    <w:rsid w:val="00F076B2"/>
    <w:rsid w:val="00F13CEC"/>
    <w:rsid w:val="00F13ED7"/>
    <w:rsid w:val="00F174E8"/>
    <w:rsid w:val="00F20893"/>
    <w:rsid w:val="00F2251C"/>
    <w:rsid w:val="00F301D9"/>
    <w:rsid w:val="00F347DB"/>
    <w:rsid w:val="00F36680"/>
    <w:rsid w:val="00F42C13"/>
    <w:rsid w:val="00F5177C"/>
    <w:rsid w:val="00F75E68"/>
    <w:rsid w:val="00F823D0"/>
    <w:rsid w:val="00F83A4D"/>
    <w:rsid w:val="00F8537E"/>
    <w:rsid w:val="00F862E0"/>
    <w:rsid w:val="00F9355B"/>
    <w:rsid w:val="00F95A5F"/>
    <w:rsid w:val="00F96E60"/>
    <w:rsid w:val="00FA657E"/>
    <w:rsid w:val="00FB40CD"/>
    <w:rsid w:val="00FB6580"/>
    <w:rsid w:val="00FC58AF"/>
    <w:rsid w:val="00FC6ED2"/>
    <w:rsid w:val="00FD3A84"/>
    <w:rsid w:val="00FD454F"/>
    <w:rsid w:val="00FD4DAC"/>
    <w:rsid w:val="00FD5FF2"/>
    <w:rsid w:val="00FE014F"/>
    <w:rsid w:val="00FE1E28"/>
    <w:rsid w:val="00FE2580"/>
    <w:rsid w:val="00FE4ADF"/>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Cs w:val="24"/>
    </w:rPr>
  </w:style>
  <w:style w:type="paragraph" w:styleId="1">
    <w:name w:val="heading 1"/>
    <w:basedOn w:val="a"/>
    <w:link w:val="10"/>
    <w:uiPriority w:val="9"/>
    <w:qFormat/>
    <w:rsid w:val="00E86C14"/>
    <w:pPr>
      <w:spacing w:before="100" w:beforeAutospacing="1" w:after="100" w:afterAutospacing="1"/>
      <w:outlineLvl w:val="0"/>
    </w:pPr>
    <w:rPr>
      <w:b/>
      <w:bCs/>
      <w:kern w:val="36"/>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971D3A"/>
    <w:rPr>
      <w:rFonts w:ascii="Tahoma" w:hAnsi="Tahoma" w:cs="Tahoma"/>
      <w:sz w:val="16"/>
      <w:szCs w:val="16"/>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971D3A"/>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semiHidden/>
    <w:unhideWhenUsed/>
    <w:rsid w:val="003B24E0"/>
    <w:rPr>
      <w:szCs w:val="20"/>
    </w:rPr>
  </w:style>
  <w:style w:type="character" w:customStyle="1" w:styleId="aa">
    <w:name w:val="Текст примечания Знак"/>
    <w:basedOn w:val="a0"/>
    <w:link w:val="a9"/>
    <w:uiPriority w:val="99"/>
    <w:semiHidden/>
    <w:rsid w:val="003B24E0"/>
    <w:rPr>
      <w:rFonts w:ascii="Arial" w:eastAsia="Times New Roman" w:hAnsi="Arial" w:cs="Arial"/>
    </w:rPr>
  </w:style>
  <w:style w:type="character" w:styleId="ab">
    <w:name w:val="annotation reference"/>
    <w:basedOn w:val="a0"/>
    <w:uiPriority w:val="99"/>
    <w:semiHidden/>
    <w:unhideWhenUsed/>
    <w:rsid w:val="003B24E0"/>
    <w:rPr>
      <w:sz w:val="16"/>
      <w:szCs w:val="16"/>
    </w:rPr>
  </w:style>
  <w:style w:type="paragraph" w:styleId="ac">
    <w:name w:val="Normal (Web)"/>
    <w:basedOn w:val="a"/>
    <w:uiPriority w:val="99"/>
    <w:unhideWhenUsed/>
    <w:rsid w:val="00526CBD"/>
    <w:pPr>
      <w:spacing w:before="100" w:beforeAutospacing="1" w:after="100" w:afterAutospacing="1"/>
    </w:pPr>
    <w:rPr>
      <w:szCs w:val="20"/>
    </w:rPr>
  </w:style>
  <w:style w:type="paragraph" w:styleId="ad">
    <w:name w:val="header"/>
    <w:basedOn w:val="a"/>
    <w:link w:val="ae"/>
    <w:uiPriority w:val="99"/>
    <w:semiHidden/>
    <w:unhideWhenUsed/>
    <w:rsid w:val="005C7D64"/>
    <w:pPr>
      <w:tabs>
        <w:tab w:val="center" w:pos="4677"/>
        <w:tab w:val="right" w:pos="9355"/>
      </w:tabs>
    </w:pPr>
  </w:style>
  <w:style w:type="character" w:customStyle="1" w:styleId="ae">
    <w:name w:val="Верхний колонтитул Знак"/>
    <w:basedOn w:val="a0"/>
    <w:link w:val="ad"/>
    <w:uiPriority w:val="99"/>
    <w:semiHidden/>
    <w:rsid w:val="005C7D64"/>
    <w:rPr>
      <w:rFonts w:ascii="Arial" w:hAnsi="Arial" w:cs="Arial"/>
      <w:szCs w:val="24"/>
    </w:rPr>
  </w:style>
  <w:style w:type="paragraph" w:styleId="af">
    <w:name w:val="footer"/>
    <w:basedOn w:val="a"/>
    <w:link w:val="af0"/>
    <w:uiPriority w:val="99"/>
    <w:semiHidden/>
    <w:unhideWhenUsed/>
    <w:rsid w:val="005C7D64"/>
    <w:pPr>
      <w:tabs>
        <w:tab w:val="center" w:pos="4677"/>
        <w:tab w:val="right" w:pos="9355"/>
      </w:tabs>
    </w:pPr>
  </w:style>
  <w:style w:type="character" w:customStyle="1" w:styleId="af0">
    <w:name w:val="Нижний колонтитул Знак"/>
    <w:basedOn w:val="a0"/>
    <w:link w:val="af"/>
    <w:uiPriority w:val="99"/>
    <w:semiHidden/>
    <w:rsid w:val="005C7D64"/>
    <w:rPr>
      <w:rFonts w:ascii="Arial" w:hAnsi="Arial" w:cs="Arial"/>
      <w:szCs w:val="24"/>
    </w:rPr>
  </w:style>
  <w:style w:type="character" w:customStyle="1" w:styleId="extended-textshort">
    <w:name w:val="extended-text__short"/>
    <w:basedOn w:val="a0"/>
    <w:rsid w:val="00B3509D"/>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4125561">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737286448">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936445574">
      <w:bodyDiv w:val="1"/>
      <w:marLeft w:val="0"/>
      <w:marRight w:val="0"/>
      <w:marTop w:val="0"/>
      <w:marBottom w:val="0"/>
      <w:divBdr>
        <w:top w:val="none" w:sz="0" w:space="0" w:color="auto"/>
        <w:left w:val="none" w:sz="0" w:space="0" w:color="auto"/>
        <w:bottom w:val="none" w:sz="0" w:space="0" w:color="auto"/>
        <w:right w:val="none" w:sz="0" w:space="0" w:color="auto"/>
      </w:divBdr>
    </w:div>
    <w:div w:id="1015184569">
      <w:bodyDiv w:val="1"/>
      <w:marLeft w:val="0"/>
      <w:marRight w:val="0"/>
      <w:marTop w:val="0"/>
      <w:marBottom w:val="0"/>
      <w:divBdr>
        <w:top w:val="none" w:sz="0" w:space="0" w:color="auto"/>
        <w:left w:val="none" w:sz="0" w:space="0" w:color="auto"/>
        <w:bottom w:val="none" w:sz="0" w:space="0" w:color="auto"/>
        <w:right w:val="none" w:sz="0" w:space="0" w:color="auto"/>
      </w:divBdr>
    </w:div>
    <w:div w:id="1217012588">
      <w:bodyDiv w:val="1"/>
      <w:marLeft w:val="0"/>
      <w:marRight w:val="0"/>
      <w:marTop w:val="0"/>
      <w:marBottom w:val="0"/>
      <w:divBdr>
        <w:top w:val="none" w:sz="0" w:space="0" w:color="auto"/>
        <w:left w:val="none" w:sz="0" w:space="0" w:color="auto"/>
        <w:bottom w:val="none" w:sz="0" w:space="0" w:color="auto"/>
        <w:right w:val="none" w:sz="0" w:space="0" w:color="auto"/>
      </w:divBdr>
    </w:div>
    <w:div w:id="1224753429">
      <w:bodyDiv w:val="1"/>
      <w:marLeft w:val="0"/>
      <w:marRight w:val="0"/>
      <w:marTop w:val="0"/>
      <w:marBottom w:val="0"/>
      <w:divBdr>
        <w:top w:val="none" w:sz="0" w:space="0" w:color="auto"/>
        <w:left w:val="none" w:sz="0" w:space="0" w:color="auto"/>
        <w:bottom w:val="none" w:sz="0" w:space="0" w:color="auto"/>
        <w:right w:val="none" w:sz="0" w:space="0" w:color="auto"/>
      </w:divBdr>
    </w:div>
    <w:div w:id="1292175198">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 w:id="2123988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3872-9029-46D4-B13D-0F19B7D9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5878</Words>
  <Characters>33508</Characters>
  <Application>Microsoft Office Word</Application>
  <DocSecurity>0</DocSecurity>
  <PresentationFormat>yx3sry</PresentationFormat>
  <Lines>279</Lines>
  <Paragraphs>78</Paragraphs>
  <ScaleCrop>false</ScaleCrop>
  <HeadingPairs>
    <vt:vector size="2" baseType="variant">
      <vt:variant>
        <vt:lpstr>Название</vt:lpstr>
      </vt:variant>
      <vt:variant>
        <vt:i4>1</vt:i4>
      </vt:variant>
    </vt:vector>
  </HeadingPairs>
  <TitlesOfParts>
    <vt:vector size="1" baseType="lpstr">
      <vt:lpstr>Учетная политика по бухучету на 2019 год для учреждений физической культуры и спорта</vt:lpstr>
    </vt:vector>
  </TitlesOfParts>
  <Company/>
  <LinksUpToDate>false</LinksUpToDate>
  <CharactersWithSpaces>39308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по бухучету на 2019 год для учреждений физической культуры и спорта</dc:title>
  <dc:creator>User</dc:creator>
  <dc:description>Подготовлено на базе материалов БСС «Система Главбух»</dc:description>
  <cp:lastModifiedBy>User</cp:lastModifiedBy>
  <cp:revision>5</cp:revision>
  <cp:lastPrinted>2016-11-02T12:30:00Z</cp:lastPrinted>
  <dcterms:created xsi:type="dcterms:W3CDTF">2019-01-03T10:19:00Z</dcterms:created>
  <dcterms:modified xsi:type="dcterms:W3CDTF">2019-01-05T08:29:00Z</dcterms:modified>
</cp:coreProperties>
</file>